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73D2" w14:textId="77777777" w:rsidR="00717561" w:rsidRPr="00717561" w:rsidRDefault="00717561" w:rsidP="00717561">
      <w:pPr>
        <w:spacing w:line="240" w:lineRule="auto"/>
        <w:contextualSpacing/>
        <w:rPr>
          <w:rFonts w:cstheme="minorHAnsi"/>
          <w:b/>
          <w:bCs/>
          <w:u w:val="single"/>
        </w:rPr>
      </w:pPr>
      <w:r w:rsidRPr="00717561">
        <w:rPr>
          <w:rFonts w:cstheme="minorHAnsi"/>
          <w:b/>
          <w:bCs/>
          <w:u w:val="single"/>
        </w:rPr>
        <w:t>HEADLINE</w:t>
      </w:r>
    </w:p>
    <w:p w14:paraId="4FEDF816" w14:textId="34D1ACAF" w:rsidR="00717561" w:rsidRPr="00717561" w:rsidRDefault="00717561" w:rsidP="00717561">
      <w:pPr>
        <w:spacing w:after="0" w:line="240" w:lineRule="auto"/>
        <w:rPr>
          <w:rFonts w:cstheme="minorHAnsi"/>
        </w:rPr>
      </w:pPr>
      <w:r w:rsidRPr="00717561">
        <w:rPr>
          <w:rFonts w:cstheme="minorHAnsi"/>
        </w:rPr>
        <w:t>CLRC Releases 2023 Year-End Settlements Report</w:t>
      </w:r>
    </w:p>
    <w:p w14:paraId="775331B1" w14:textId="77777777" w:rsidR="00717561" w:rsidRPr="00717561" w:rsidRDefault="00717561" w:rsidP="00717561">
      <w:pPr>
        <w:spacing w:line="240" w:lineRule="auto"/>
        <w:contextualSpacing/>
        <w:rPr>
          <w:rFonts w:cstheme="minorHAnsi"/>
        </w:rPr>
      </w:pPr>
    </w:p>
    <w:p w14:paraId="4DA63B00" w14:textId="77777777" w:rsidR="00717561" w:rsidRPr="00717561" w:rsidRDefault="00717561" w:rsidP="00717561">
      <w:pPr>
        <w:spacing w:line="240" w:lineRule="auto"/>
        <w:contextualSpacing/>
        <w:rPr>
          <w:rFonts w:cstheme="minorHAnsi"/>
          <w:b/>
          <w:bCs/>
          <w:u w:val="single"/>
        </w:rPr>
      </w:pPr>
      <w:r w:rsidRPr="00717561">
        <w:rPr>
          <w:rFonts w:cstheme="minorHAnsi"/>
          <w:b/>
          <w:bCs/>
          <w:u w:val="single"/>
        </w:rPr>
        <w:t>SUMMARY</w:t>
      </w:r>
    </w:p>
    <w:p w14:paraId="0F6017EA" w14:textId="50F513F6" w:rsidR="00717561" w:rsidRPr="00717561" w:rsidRDefault="00717561" w:rsidP="00717561">
      <w:pPr>
        <w:spacing w:line="240" w:lineRule="auto"/>
        <w:contextualSpacing/>
        <w:rPr>
          <w:rFonts w:cstheme="minorHAnsi"/>
          <w:color w:val="333333"/>
        </w:rPr>
      </w:pPr>
      <w:r w:rsidRPr="00717561">
        <w:rPr>
          <w:rFonts w:cstheme="minorHAnsi"/>
          <w:color w:val="333333"/>
        </w:rPr>
        <w:t>Document</w:t>
      </w:r>
      <w:r w:rsidRPr="00717561">
        <w:rPr>
          <w:rFonts w:cstheme="minorHAnsi"/>
          <w:color w:val="333333"/>
        </w:rPr>
        <w:t xml:space="preserve"> contains hundreds of summaries of up-to-date wage and fringe packages covering hundreds of thousands of union construction workers</w:t>
      </w:r>
      <w:r w:rsidRPr="00717561">
        <w:rPr>
          <w:rFonts w:cstheme="minorHAnsi"/>
          <w:color w:val="333333"/>
        </w:rPr>
        <w:t>.</w:t>
      </w:r>
    </w:p>
    <w:p w14:paraId="2AF7A87B" w14:textId="77777777" w:rsidR="00717561" w:rsidRPr="00717561" w:rsidRDefault="00717561" w:rsidP="00717561">
      <w:pPr>
        <w:spacing w:line="240" w:lineRule="auto"/>
        <w:contextualSpacing/>
        <w:rPr>
          <w:rFonts w:cstheme="minorHAnsi"/>
          <w:b/>
          <w:bCs/>
          <w:u w:val="single"/>
        </w:rPr>
      </w:pPr>
    </w:p>
    <w:p w14:paraId="4489AB30" w14:textId="77777777" w:rsidR="00717561" w:rsidRPr="00717561" w:rsidRDefault="00717561" w:rsidP="00717561">
      <w:pPr>
        <w:spacing w:line="240" w:lineRule="auto"/>
        <w:contextualSpacing/>
        <w:rPr>
          <w:rFonts w:cstheme="minorHAnsi"/>
          <w:b/>
          <w:bCs/>
          <w:u w:val="single"/>
        </w:rPr>
      </w:pPr>
      <w:r w:rsidRPr="00717561">
        <w:rPr>
          <w:rFonts w:cstheme="minorHAnsi"/>
          <w:b/>
          <w:bCs/>
          <w:u w:val="single"/>
        </w:rPr>
        <w:t>ARTICLE</w:t>
      </w:r>
    </w:p>
    <w:p w14:paraId="00038B5F" w14:textId="7B2F0650" w:rsidR="00717561" w:rsidRPr="00717561" w:rsidRDefault="00717561" w:rsidP="00717561">
      <w:pPr>
        <w:rPr>
          <w:rFonts w:cstheme="minorHAnsi"/>
          <w:color w:val="333333"/>
        </w:rPr>
      </w:pPr>
      <w:r w:rsidRPr="00717561">
        <w:rPr>
          <w:rFonts w:cstheme="minorHAnsi"/>
          <w:color w:val="333333"/>
        </w:rPr>
        <w:t>The Construction Labor Research Council (CLRC) has released its 2023 Year-End Settlements Report. The report contains hundreds of summaries of up-to-date wage and fringe packages covering hundreds of thousands of union construction workers across the country, including the sheet metal industry. The data is classified in various ways, including by craft geographic reason, and year, showing both cost and wage increase amounts. Historical trends and already negotiated future increases are also included in the report. SMACNA and other construction trade associations are active participants in the CLRC.</w:t>
      </w:r>
    </w:p>
    <w:p w14:paraId="7463C5AE" w14:textId="23067402" w:rsidR="00561A8E" w:rsidRPr="00717561" w:rsidRDefault="00717561" w:rsidP="00717561">
      <w:pPr>
        <w:rPr>
          <w:rFonts w:cstheme="minorHAnsi"/>
        </w:rPr>
      </w:pPr>
      <w:r w:rsidRPr="00717561">
        <w:rPr>
          <w:rFonts w:cstheme="minorHAnsi"/>
          <w:color w:val="333333"/>
        </w:rPr>
        <w:t>Click here to review a copy of the 2023 Year-End Settlements Report. For copies of past reports, visit here.</w:t>
      </w:r>
    </w:p>
    <w:sectPr w:rsidR="00561A8E" w:rsidRPr="00717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C7"/>
    <w:rsid w:val="00561A8E"/>
    <w:rsid w:val="006800C7"/>
    <w:rsid w:val="00717561"/>
    <w:rsid w:val="00A26FCA"/>
    <w:rsid w:val="00DC396C"/>
    <w:rsid w:val="00E4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2AB0"/>
  <w15:chartTrackingRefBased/>
  <w15:docId w15:val="{BCB5E850-DE43-435E-9CA4-4C89CB37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e-icon">
    <w:name w:val="hide-icon"/>
    <w:basedOn w:val="Normal"/>
    <w:rsid w:val="00A26F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26FCA"/>
    <w:rPr>
      <w:color w:val="0000FF"/>
      <w:u w:val="single"/>
    </w:rPr>
  </w:style>
  <w:style w:type="paragraph" w:styleId="NormalWeb">
    <w:name w:val="Normal (Web)"/>
    <w:basedOn w:val="Normal"/>
    <w:uiPriority w:val="99"/>
    <w:semiHidden/>
    <w:unhideWhenUsed/>
    <w:rsid w:val="00A26F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7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McGraw</dc:creator>
  <cp:keywords/>
  <dc:description/>
  <cp:lastModifiedBy>Seth Lennon</cp:lastModifiedBy>
  <cp:revision>4</cp:revision>
  <dcterms:created xsi:type="dcterms:W3CDTF">2024-01-29T15:09:00Z</dcterms:created>
  <dcterms:modified xsi:type="dcterms:W3CDTF">2024-01-29T19:20:00Z</dcterms:modified>
</cp:coreProperties>
</file>