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556D" w14:textId="19A8707D" w:rsidR="001C1492" w:rsidRPr="00D62666" w:rsidRDefault="001C1492" w:rsidP="00F607B7">
      <w:pPr>
        <w:spacing w:after="0" w:line="240" w:lineRule="auto"/>
        <w:contextualSpacing/>
        <w:rPr>
          <w:rFonts w:ascii="Times New Roman" w:hAnsi="Times New Roman" w:cs="Times New Roman"/>
          <w:color w:val="000000" w:themeColor="text1"/>
          <w:sz w:val="24"/>
          <w:szCs w:val="24"/>
        </w:rPr>
      </w:pPr>
      <w:r w:rsidRPr="00D62666">
        <w:rPr>
          <w:rFonts w:ascii="Times New Roman" w:hAnsi="Times New Roman" w:cs="Times New Roman"/>
          <w:noProof/>
          <w:color w:val="000000" w:themeColor="text1"/>
          <w:sz w:val="24"/>
          <w:szCs w:val="24"/>
        </w:rPr>
        <w:drawing>
          <wp:inline distT="0" distB="0" distL="0" distR="0" wp14:anchorId="46312B8A" wp14:editId="5EA7988A">
            <wp:extent cx="5943600" cy="10979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97915"/>
                    </a:xfrm>
                    <a:prstGeom prst="rect">
                      <a:avLst/>
                    </a:prstGeom>
                    <a:noFill/>
                    <a:ln>
                      <a:noFill/>
                    </a:ln>
                  </pic:spPr>
                </pic:pic>
              </a:graphicData>
            </a:graphic>
          </wp:inline>
        </w:drawing>
      </w:r>
    </w:p>
    <w:p w14:paraId="6214AA8F" w14:textId="77777777" w:rsidR="001C1492" w:rsidRPr="00D62666" w:rsidRDefault="001C1492" w:rsidP="00F607B7">
      <w:pPr>
        <w:spacing w:after="0" w:line="240" w:lineRule="auto"/>
        <w:contextualSpacing/>
        <w:rPr>
          <w:rFonts w:ascii="Times New Roman" w:hAnsi="Times New Roman" w:cs="Times New Roman"/>
          <w:color w:val="000000" w:themeColor="text1"/>
          <w:sz w:val="24"/>
          <w:szCs w:val="24"/>
        </w:rPr>
      </w:pPr>
    </w:p>
    <w:p w14:paraId="37DDB6F1" w14:textId="2E3DCFB4" w:rsidR="008B4532" w:rsidRPr="00D62666" w:rsidRDefault="005650D1" w:rsidP="00F607B7">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June 2</w:t>
      </w:r>
      <w:r w:rsidR="00694FEA">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2024</w:t>
      </w:r>
    </w:p>
    <w:p w14:paraId="1977B902" w14:textId="77777777" w:rsidR="00880DDE" w:rsidRDefault="00880DDE" w:rsidP="00F607B7">
      <w:pPr>
        <w:spacing w:after="0" w:line="240" w:lineRule="auto"/>
        <w:contextualSpacing/>
        <w:rPr>
          <w:rFonts w:ascii="Times New Roman" w:hAnsi="Times New Roman" w:cs="Times New Roman"/>
          <w:color w:val="000000" w:themeColor="text1"/>
          <w:sz w:val="24"/>
          <w:szCs w:val="24"/>
          <w:shd w:val="clear" w:color="auto" w:fill="FFFFFF"/>
        </w:rPr>
      </w:pPr>
    </w:p>
    <w:p w14:paraId="3DEBE7D6" w14:textId="0A82B7D0" w:rsidR="00694FEA" w:rsidRDefault="00D70C9D" w:rsidP="00C31441">
      <w:pPr>
        <w:spacing w:after="0" w:line="240" w:lineRule="auto"/>
        <w:contextual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Hon. Nancy Mace</w:t>
      </w:r>
      <w:r w:rsidR="00EB382D">
        <w:rPr>
          <w:rFonts w:ascii="Times New Roman" w:hAnsi="Times New Roman" w:cs="Times New Roman"/>
          <w:color w:val="000000" w:themeColor="text1"/>
          <w:sz w:val="24"/>
          <w:szCs w:val="24"/>
          <w:shd w:val="clear" w:color="auto" w:fill="FFFFFF"/>
        </w:rPr>
        <w:tab/>
      </w:r>
      <w:r w:rsidR="00EB382D">
        <w:rPr>
          <w:rFonts w:ascii="Times New Roman" w:hAnsi="Times New Roman" w:cs="Times New Roman"/>
          <w:color w:val="000000" w:themeColor="text1"/>
          <w:sz w:val="24"/>
          <w:szCs w:val="24"/>
          <w:shd w:val="clear" w:color="auto" w:fill="FFFFFF"/>
        </w:rPr>
        <w:tab/>
      </w:r>
      <w:r w:rsidR="00EB382D">
        <w:rPr>
          <w:rFonts w:ascii="Times New Roman" w:hAnsi="Times New Roman" w:cs="Times New Roman"/>
          <w:color w:val="000000" w:themeColor="text1"/>
          <w:sz w:val="24"/>
          <w:szCs w:val="24"/>
          <w:shd w:val="clear" w:color="auto" w:fill="FFFFFF"/>
        </w:rPr>
        <w:tab/>
      </w:r>
      <w:r w:rsidR="00EB382D">
        <w:rPr>
          <w:rFonts w:ascii="Times New Roman" w:hAnsi="Times New Roman" w:cs="Times New Roman"/>
          <w:color w:val="000000" w:themeColor="text1"/>
          <w:sz w:val="24"/>
          <w:szCs w:val="24"/>
          <w:shd w:val="clear" w:color="auto" w:fill="FFFFFF"/>
        </w:rPr>
        <w:tab/>
      </w:r>
      <w:r w:rsidR="00B12240">
        <w:rPr>
          <w:rFonts w:ascii="Times New Roman" w:hAnsi="Times New Roman" w:cs="Times New Roman"/>
          <w:color w:val="000000" w:themeColor="text1"/>
          <w:sz w:val="24"/>
          <w:szCs w:val="24"/>
          <w:shd w:val="clear" w:color="auto" w:fill="FFFFFF"/>
        </w:rPr>
        <w:tab/>
      </w:r>
      <w:r w:rsidR="00EB382D">
        <w:rPr>
          <w:rFonts w:ascii="Times New Roman" w:hAnsi="Times New Roman" w:cs="Times New Roman"/>
          <w:color w:val="000000" w:themeColor="text1"/>
          <w:sz w:val="24"/>
          <w:szCs w:val="24"/>
          <w:shd w:val="clear" w:color="auto" w:fill="FFFFFF"/>
        </w:rPr>
        <w:t>Hon. Gerald E. Connolly</w:t>
      </w:r>
    </w:p>
    <w:p w14:paraId="66368ED3" w14:textId="303C02A4" w:rsidR="002822A0" w:rsidRDefault="002822A0" w:rsidP="00C31441">
      <w:pPr>
        <w:spacing w:after="0" w:line="240" w:lineRule="auto"/>
        <w:contextual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Chair</w:t>
      </w:r>
      <w:r w:rsidR="003F5AFE">
        <w:rPr>
          <w:rFonts w:ascii="Times New Roman" w:hAnsi="Times New Roman" w:cs="Times New Roman"/>
          <w:color w:val="000000" w:themeColor="text1"/>
          <w:sz w:val="24"/>
          <w:szCs w:val="24"/>
          <w:shd w:val="clear" w:color="auto" w:fill="FFFFFF"/>
        </w:rPr>
        <w:t xml:space="preserve">, </w:t>
      </w:r>
      <w:r w:rsidR="008241BF">
        <w:rPr>
          <w:rFonts w:ascii="Times New Roman" w:hAnsi="Times New Roman" w:cs="Times New Roman"/>
          <w:color w:val="000000" w:themeColor="text1"/>
          <w:sz w:val="24"/>
          <w:szCs w:val="24"/>
          <w:shd w:val="clear" w:color="auto" w:fill="FFFFFF"/>
        </w:rPr>
        <w:t xml:space="preserve">Subcommittee on </w:t>
      </w:r>
      <w:r w:rsidR="008241BF" w:rsidRPr="002822A0">
        <w:rPr>
          <w:rFonts w:ascii="Times New Roman" w:hAnsi="Times New Roman" w:cs="Times New Roman"/>
          <w:color w:val="000000" w:themeColor="text1"/>
          <w:sz w:val="24"/>
          <w:szCs w:val="24"/>
          <w:shd w:val="clear" w:color="auto" w:fill="FFFFFF"/>
        </w:rPr>
        <w:t>Cybersecurity,</w:t>
      </w:r>
      <w:r w:rsidR="003F5AFE">
        <w:rPr>
          <w:rFonts w:ascii="Times New Roman" w:hAnsi="Times New Roman" w:cs="Times New Roman"/>
          <w:color w:val="000000" w:themeColor="text1"/>
          <w:sz w:val="24"/>
          <w:szCs w:val="24"/>
          <w:shd w:val="clear" w:color="auto" w:fill="FFFFFF"/>
        </w:rPr>
        <w:tab/>
      </w:r>
      <w:r w:rsidR="00EB382D">
        <w:rPr>
          <w:rFonts w:ascii="Times New Roman" w:hAnsi="Times New Roman" w:cs="Times New Roman"/>
          <w:color w:val="000000" w:themeColor="text1"/>
          <w:sz w:val="24"/>
          <w:szCs w:val="24"/>
          <w:shd w:val="clear" w:color="auto" w:fill="FFFFFF"/>
        </w:rPr>
        <w:tab/>
        <w:t>Ranking Member</w:t>
      </w:r>
      <w:r w:rsidR="003F5AFE">
        <w:rPr>
          <w:rFonts w:ascii="Times New Roman" w:hAnsi="Times New Roman" w:cs="Times New Roman"/>
          <w:color w:val="000000" w:themeColor="text1"/>
          <w:sz w:val="24"/>
          <w:szCs w:val="24"/>
          <w:shd w:val="clear" w:color="auto" w:fill="FFFFFF"/>
        </w:rPr>
        <w:t xml:space="preserve">, </w:t>
      </w:r>
      <w:r w:rsidR="008241BF">
        <w:rPr>
          <w:rFonts w:ascii="Times New Roman" w:hAnsi="Times New Roman" w:cs="Times New Roman"/>
          <w:color w:val="000000" w:themeColor="text1"/>
          <w:sz w:val="24"/>
          <w:szCs w:val="24"/>
          <w:shd w:val="clear" w:color="auto" w:fill="FFFFFF"/>
        </w:rPr>
        <w:t xml:space="preserve">Subcommittee on </w:t>
      </w:r>
    </w:p>
    <w:p w14:paraId="41D09131" w14:textId="77777777" w:rsidR="008241BF" w:rsidRDefault="008241BF" w:rsidP="008241BF">
      <w:pPr>
        <w:spacing w:after="0" w:line="240" w:lineRule="auto"/>
        <w:contextual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Pr="002822A0">
        <w:rPr>
          <w:rFonts w:ascii="Times New Roman" w:hAnsi="Times New Roman" w:cs="Times New Roman"/>
          <w:color w:val="000000" w:themeColor="text1"/>
          <w:sz w:val="24"/>
          <w:szCs w:val="24"/>
          <w:shd w:val="clear" w:color="auto" w:fill="FFFFFF"/>
        </w:rPr>
        <w:t>Information Technology, and</w:t>
      </w:r>
      <w:r w:rsidRPr="008241BF">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t xml:space="preserve">  Cybersecurity, Information Technology,   </w:t>
      </w:r>
    </w:p>
    <w:p w14:paraId="73FD402C" w14:textId="23C03CC7" w:rsidR="003F5AFE" w:rsidRDefault="008241BF" w:rsidP="003F5AFE">
      <w:pPr>
        <w:spacing w:after="0" w:line="240" w:lineRule="auto"/>
        <w:contextual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Pr="002822A0">
        <w:rPr>
          <w:rFonts w:ascii="Times New Roman" w:hAnsi="Times New Roman" w:cs="Times New Roman"/>
          <w:color w:val="000000" w:themeColor="text1"/>
          <w:sz w:val="24"/>
          <w:szCs w:val="24"/>
          <w:shd w:val="clear" w:color="auto" w:fill="FFFFFF"/>
        </w:rPr>
        <w:t>Government Innovation</w:t>
      </w:r>
      <w:r w:rsidR="00227F1F">
        <w:rPr>
          <w:rFonts w:ascii="Times New Roman" w:hAnsi="Times New Roman" w:cs="Times New Roman"/>
          <w:color w:val="000000" w:themeColor="text1"/>
          <w:sz w:val="24"/>
          <w:szCs w:val="24"/>
          <w:shd w:val="clear" w:color="auto" w:fill="FFFFFF"/>
        </w:rPr>
        <w:tab/>
      </w:r>
      <w:r w:rsidR="00227F1F">
        <w:rPr>
          <w:rFonts w:ascii="Times New Roman" w:hAnsi="Times New Roman" w:cs="Times New Roman"/>
          <w:color w:val="000000" w:themeColor="text1"/>
          <w:sz w:val="24"/>
          <w:szCs w:val="24"/>
          <w:shd w:val="clear" w:color="auto" w:fill="FFFFFF"/>
        </w:rPr>
        <w:tab/>
      </w:r>
      <w:r w:rsidR="00227F1F">
        <w:rPr>
          <w:rFonts w:ascii="Times New Roman" w:hAnsi="Times New Roman" w:cs="Times New Roman"/>
          <w:color w:val="000000" w:themeColor="text1"/>
          <w:sz w:val="24"/>
          <w:szCs w:val="24"/>
          <w:shd w:val="clear" w:color="auto" w:fill="FFFFFF"/>
        </w:rPr>
        <w:tab/>
      </w:r>
      <w:r w:rsidR="00227F1F">
        <w:rPr>
          <w:rFonts w:ascii="Times New Roman" w:hAnsi="Times New Roman" w:cs="Times New Roman"/>
          <w:color w:val="000000" w:themeColor="text1"/>
          <w:sz w:val="24"/>
          <w:szCs w:val="24"/>
          <w:shd w:val="clear" w:color="auto" w:fill="FFFFFF"/>
        </w:rPr>
        <w:tab/>
        <w:t xml:space="preserve">  and </w:t>
      </w:r>
      <w:r w:rsidR="003F5AFE">
        <w:rPr>
          <w:rFonts w:ascii="Times New Roman" w:hAnsi="Times New Roman" w:cs="Times New Roman"/>
          <w:color w:val="000000" w:themeColor="text1"/>
          <w:sz w:val="24"/>
          <w:szCs w:val="24"/>
          <w:shd w:val="clear" w:color="auto" w:fill="FFFFFF"/>
        </w:rPr>
        <w:t>Government Innovation</w:t>
      </w:r>
    </w:p>
    <w:p w14:paraId="67B1ADA8" w14:textId="3F3BD14E" w:rsidR="002822A0" w:rsidRDefault="002822A0" w:rsidP="00C31441">
      <w:pPr>
        <w:spacing w:after="0" w:line="240" w:lineRule="auto"/>
        <w:contextual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House Oversight Committee</w:t>
      </w:r>
      <w:r w:rsidR="00EB382D">
        <w:rPr>
          <w:rFonts w:ascii="Times New Roman" w:hAnsi="Times New Roman" w:cs="Times New Roman"/>
          <w:color w:val="000000" w:themeColor="text1"/>
          <w:sz w:val="24"/>
          <w:szCs w:val="24"/>
          <w:shd w:val="clear" w:color="auto" w:fill="FFFFFF"/>
        </w:rPr>
        <w:tab/>
      </w:r>
      <w:r w:rsidR="00EB382D">
        <w:rPr>
          <w:rFonts w:ascii="Times New Roman" w:hAnsi="Times New Roman" w:cs="Times New Roman"/>
          <w:color w:val="000000" w:themeColor="text1"/>
          <w:sz w:val="24"/>
          <w:szCs w:val="24"/>
          <w:shd w:val="clear" w:color="auto" w:fill="FFFFFF"/>
        </w:rPr>
        <w:tab/>
      </w:r>
      <w:r w:rsidR="00EB382D">
        <w:rPr>
          <w:rFonts w:ascii="Times New Roman" w:hAnsi="Times New Roman" w:cs="Times New Roman"/>
          <w:color w:val="000000" w:themeColor="text1"/>
          <w:sz w:val="24"/>
          <w:szCs w:val="24"/>
          <w:shd w:val="clear" w:color="auto" w:fill="FFFFFF"/>
        </w:rPr>
        <w:tab/>
      </w:r>
      <w:r w:rsidR="00B12240">
        <w:rPr>
          <w:rFonts w:ascii="Times New Roman" w:hAnsi="Times New Roman" w:cs="Times New Roman"/>
          <w:color w:val="000000" w:themeColor="text1"/>
          <w:sz w:val="24"/>
          <w:szCs w:val="24"/>
          <w:shd w:val="clear" w:color="auto" w:fill="FFFFFF"/>
        </w:rPr>
        <w:tab/>
      </w:r>
      <w:r w:rsidR="00EB382D">
        <w:rPr>
          <w:rFonts w:ascii="Times New Roman" w:hAnsi="Times New Roman" w:cs="Times New Roman"/>
          <w:color w:val="000000" w:themeColor="text1"/>
          <w:sz w:val="24"/>
          <w:szCs w:val="24"/>
          <w:shd w:val="clear" w:color="auto" w:fill="FFFFFF"/>
        </w:rPr>
        <w:t>House Oversight Committee</w:t>
      </w:r>
    </w:p>
    <w:p w14:paraId="4630E2C4" w14:textId="480BDCFB" w:rsidR="00694FEA" w:rsidRDefault="007F7C3B" w:rsidP="00C31441">
      <w:pPr>
        <w:spacing w:after="0" w:line="240" w:lineRule="auto"/>
        <w:contextual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Washington, DC 20515</w:t>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sidR="00B12240">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Washington, DC 20515</w:t>
      </w:r>
    </w:p>
    <w:p w14:paraId="0FD45623" w14:textId="77777777" w:rsidR="00694FEA" w:rsidRDefault="00694FEA" w:rsidP="00C31441">
      <w:pPr>
        <w:spacing w:after="0" w:line="240" w:lineRule="auto"/>
        <w:contextualSpacing/>
        <w:rPr>
          <w:rFonts w:ascii="Times New Roman" w:hAnsi="Times New Roman" w:cs="Times New Roman"/>
          <w:color w:val="000000" w:themeColor="text1"/>
          <w:sz w:val="24"/>
          <w:szCs w:val="24"/>
          <w:shd w:val="clear" w:color="auto" w:fill="FFFFFF"/>
        </w:rPr>
      </w:pPr>
    </w:p>
    <w:p w14:paraId="03520405" w14:textId="7209D928" w:rsidR="007F7C3B" w:rsidRDefault="007F7C3B" w:rsidP="00C31441">
      <w:pPr>
        <w:spacing w:after="0" w:line="240" w:lineRule="auto"/>
        <w:contextual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Chair Mace and Ranking Member Connolly,</w:t>
      </w:r>
    </w:p>
    <w:p w14:paraId="1085EF85" w14:textId="77777777" w:rsidR="007F7C3B" w:rsidRDefault="007F7C3B" w:rsidP="00C31441">
      <w:pPr>
        <w:spacing w:after="0" w:line="240" w:lineRule="auto"/>
        <w:contextualSpacing/>
        <w:rPr>
          <w:rFonts w:ascii="Times New Roman" w:hAnsi="Times New Roman" w:cs="Times New Roman"/>
          <w:color w:val="000000" w:themeColor="text1"/>
          <w:sz w:val="24"/>
          <w:szCs w:val="24"/>
          <w:shd w:val="clear" w:color="auto" w:fill="FFFFFF"/>
        </w:rPr>
      </w:pPr>
    </w:p>
    <w:p w14:paraId="30567F32" w14:textId="209C7A17" w:rsidR="00B81607" w:rsidRDefault="001C106A" w:rsidP="00C31441">
      <w:pPr>
        <w:spacing w:after="0" w:line="240" w:lineRule="auto"/>
        <w:contextualSpacing/>
        <w:rPr>
          <w:rFonts w:ascii="Times New Roman" w:hAnsi="Times New Roman" w:cs="Times New Roman"/>
          <w:color w:val="000000" w:themeColor="text1"/>
          <w:sz w:val="24"/>
          <w:szCs w:val="24"/>
          <w:shd w:val="clear" w:color="auto" w:fill="FFFFFF"/>
        </w:rPr>
      </w:pPr>
      <w:r w:rsidRPr="001C106A">
        <w:rPr>
          <w:rFonts w:ascii="Times New Roman" w:hAnsi="Times New Roman" w:cs="Times New Roman"/>
          <w:color w:val="000000" w:themeColor="text1"/>
          <w:sz w:val="24"/>
          <w:szCs w:val="24"/>
          <w:shd w:val="clear" w:color="auto" w:fill="FFFFFF"/>
        </w:rPr>
        <w:t xml:space="preserve">On behalf of the Construction Employers of America (CEA) and the 15,000 business owners we represent, we </w:t>
      </w:r>
      <w:r w:rsidR="0000060C">
        <w:rPr>
          <w:rFonts w:ascii="Times New Roman" w:hAnsi="Times New Roman" w:cs="Times New Roman"/>
          <w:color w:val="000000" w:themeColor="text1"/>
          <w:sz w:val="24"/>
          <w:szCs w:val="24"/>
          <w:shd w:val="clear" w:color="auto" w:fill="FFFFFF"/>
        </w:rPr>
        <w:t>are writing to provide our views on</w:t>
      </w:r>
      <w:r w:rsidR="00752D1C">
        <w:rPr>
          <w:rFonts w:ascii="Times New Roman" w:hAnsi="Times New Roman" w:cs="Times New Roman"/>
          <w:color w:val="000000" w:themeColor="text1"/>
          <w:sz w:val="24"/>
          <w:szCs w:val="24"/>
          <w:shd w:val="clear" w:color="auto" w:fill="FFFFFF"/>
        </w:rPr>
        <w:t xml:space="preserve"> the Subcommittee’s hearing </w:t>
      </w:r>
      <w:r w:rsidR="00FD1EB7">
        <w:rPr>
          <w:rFonts w:ascii="Times New Roman" w:hAnsi="Times New Roman" w:cs="Times New Roman"/>
          <w:color w:val="000000" w:themeColor="text1"/>
          <w:sz w:val="24"/>
          <w:szCs w:val="24"/>
          <w:shd w:val="clear" w:color="auto" w:fill="FFFFFF"/>
        </w:rPr>
        <w:t>entitled</w:t>
      </w:r>
      <w:r w:rsidR="00752D1C">
        <w:rPr>
          <w:rFonts w:ascii="Times New Roman" w:hAnsi="Times New Roman" w:cs="Times New Roman"/>
          <w:color w:val="000000" w:themeColor="text1"/>
          <w:sz w:val="24"/>
          <w:szCs w:val="24"/>
          <w:shd w:val="clear" w:color="auto" w:fill="FFFFFF"/>
        </w:rPr>
        <w:t xml:space="preserve"> “</w:t>
      </w:r>
      <w:r w:rsidR="00752D1C" w:rsidRPr="00752D1C">
        <w:rPr>
          <w:rFonts w:ascii="Times New Roman" w:hAnsi="Times New Roman" w:cs="Times New Roman"/>
          <w:color w:val="000000" w:themeColor="text1"/>
          <w:sz w:val="24"/>
          <w:szCs w:val="24"/>
          <w:shd w:val="clear" w:color="auto" w:fill="FFFFFF"/>
        </w:rPr>
        <w:t>Cutting Competition in Contracting: The Administration’s Pricey Project Labor Agreement Mandate.”</w:t>
      </w:r>
      <w:r w:rsidR="00E57264">
        <w:rPr>
          <w:rFonts w:ascii="Times New Roman" w:hAnsi="Times New Roman" w:cs="Times New Roman"/>
          <w:color w:val="000000" w:themeColor="text1"/>
          <w:sz w:val="24"/>
          <w:szCs w:val="24"/>
          <w:shd w:val="clear" w:color="auto" w:fill="FFFFFF"/>
        </w:rPr>
        <w:t xml:space="preserve"> </w:t>
      </w:r>
      <w:r w:rsidR="00B81607" w:rsidRPr="00D62666">
        <w:rPr>
          <w:rFonts w:ascii="Times New Roman" w:hAnsi="Times New Roman" w:cs="Times New Roman"/>
          <w:color w:val="000000" w:themeColor="text1"/>
          <w:sz w:val="24"/>
          <w:szCs w:val="24"/>
          <w:shd w:val="clear" w:color="auto" w:fill="FFFFFF"/>
        </w:rPr>
        <w:t xml:space="preserve">The CEA </w:t>
      </w:r>
      <w:r w:rsidR="00B81607" w:rsidRPr="00C31441">
        <w:rPr>
          <w:rFonts w:ascii="Times New Roman" w:hAnsi="Times New Roman" w:cs="Times New Roman"/>
          <w:color w:val="000000" w:themeColor="text1"/>
          <w:sz w:val="24"/>
          <w:szCs w:val="24"/>
          <w:shd w:val="clear" w:color="auto" w:fill="FFFFFF"/>
        </w:rPr>
        <w:t xml:space="preserve">is a coalition of seven leading, national construction employer associations that collectively </w:t>
      </w:r>
      <w:r w:rsidR="00B81607">
        <w:rPr>
          <w:rFonts w:ascii="Times New Roman" w:hAnsi="Times New Roman" w:cs="Times New Roman"/>
          <w:color w:val="000000" w:themeColor="text1"/>
          <w:sz w:val="24"/>
          <w:szCs w:val="24"/>
          <w:shd w:val="clear" w:color="auto" w:fill="FFFFFF"/>
        </w:rPr>
        <w:t>employ</w:t>
      </w:r>
      <w:r w:rsidR="00B81607" w:rsidRPr="00C31441">
        <w:rPr>
          <w:rFonts w:ascii="Times New Roman" w:hAnsi="Times New Roman" w:cs="Times New Roman"/>
          <w:color w:val="000000" w:themeColor="text1"/>
          <w:sz w:val="24"/>
          <w:szCs w:val="24"/>
          <w:shd w:val="clear" w:color="auto" w:fill="FFFFFF"/>
        </w:rPr>
        <w:t xml:space="preserve"> more than 1.4 million skilled construction industry trades employees. The CEA works to strengthen the construction industry and advocates for the interests of construction employers that provide the best value to project owners through a highly productive, highly skilled workforce that earns fair wages and benefits. </w:t>
      </w:r>
    </w:p>
    <w:p w14:paraId="02EC380E" w14:textId="77777777" w:rsidR="00B81607" w:rsidRDefault="00B81607" w:rsidP="00C31441">
      <w:pPr>
        <w:spacing w:after="0" w:line="240" w:lineRule="auto"/>
        <w:contextualSpacing/>
        <w:rPr>
          <w:rFonts w:ascii="Times New Roman" w:hAnsi="Times New Roman" w:cs="Times New Roman"/>
          <w:color w:val="000000" w:themeColor="text1"/>
          <w:sz w:val="24"/>
          <w:szCs w:val="24"/>
          <w:shd w:val="clear" w:color="auto" w:fill="FFFFFF"/>
        </w:rPr>
      </w:pPr>
    </w:p>
    <w:p w14:paraId="07E1B97E" w14:textId="45C09C01" w:rsidR="00FD1EB7" w:rsidRDefault="00FD1EB7" w:rsidP="00C31441">
      <w:pPr>
        <w:spacing w:after="0" w:line="240" w:lineRule="auto"/>
        <w:contextual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w:t>
      </w:r>
      <w:r w:rsidR="00B81607">
        <w:rPr>
          <w:rFonts w:ascii="Times New Roman" w:hAnsi="Times New Roman" w:cs="Times New Roman"/>
          <w:color w:val="000000" w:themeColor="text1"/>
          <w:sz w:val="24"/>
          <w:szCs w:val="24"/>
          <w:shd w:val="clear" w:color="auto" w:fill="FFFFFF"/>
        </w:rPr>
        <w:t xml:space="preserve">Subcommittee’s </w:t>
      </w:r>
      <w:r>
        <w:rPr>
          <w:rFonts w:ascii="Times New Roman" w:hAnsi="Times New Roman" w:cs="Times New Roman"/>
          <w:color w:val="000000" w:themeColor="text1"/>
          <w:sz w:val="24"/>
          <w:szCs w:val="24"/>
          <w:shd w:val="clear" w:color="auto" w:fill="FFFFFF"/>
        </w:rPr>
        <w:t xml:space="preserve">hearing is focused on </w:t>
      </w:r>
      <w:r>
        <w:rPr>
          <w:rFonts w:ascii="Times New Roman" w:hAnsi="Times New Roman" w:cs="Times New Roman"/>
          <w:bCs/>
          <w:color w:val="000000" w:themeColor="text1"/>
          <w:sz w:val="24"/>
          <w:szCs w:val="24"/>
          <w:shd w:val="clear" w:color="auto" w:fill="FFFFFF"/>
        </w:rPr>
        <w:t>Executive Order</w:t>
      </w:r>
      <w:r w:rsidRPr="00F863EE">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 xml:space="preserve">(EO) </w:t>
      </w:r>
      <w:r w:rsidRPr="00F863EE">
        <w:rPr>
          <w:rFonts w:ascii="Times New Roman" w:hAnsi="Times New Roman" w:cs="Times New Roman"/>
          <w:bCs/>
          <w:color w:val="000000" w:themeColor="text1"/>
          <w:sz w:val="24"/>
          <w:szCs w:val="24"/>
          <w:shd w:val="clear" w:color="auto" w:fill="FFFFFF"/>
        </w:rPr>
        <w:t>14063, “Use of Project Labor Agreements for Federal Construction Projects”</w:t>
      </w:r>
      <w:r w:rsidRPr="00F863EE">
        <w:rPr>
          <w:rFonts w:ascii="Times New Roman" w:hAnsi="Times New Roman" w:cs="Times New Roman"/>
          <w:bCs/>
          <w:color w:val="000000" w:themeColor="text1"/>
          <w:sz w:val="24"/>
          <w:szCs w:val="24"/>
          <w:shd w:val="clear" w:color="auto" w:fill="FFFFFF"/>
          <w:vertAlign w:val="superscript"/>
        </w:rPr>
        <w:footnoteReference w:id="1"/>
      </w:r>
      <w:r>
        <w:rPr>
          <w:rFonts w:ascii="Times New Roman" w:hAnsi="Times New Roman" w:cs="Times New Roman"/>
          <w:color w:val="000000" w:themeColor="text1"/>
          <w:sz w:val="24"/>
          <w:szCs w:val="24"/>
          <w:shd w:val="clear" w:color="auto" w:fill="FFFFFF"/>
        </w:rPr>
        <w:t xml:space="preserve"> and </w:t>
      </w:r>
      <w:r w:rsidR="00E571ED">
        <w:rPr>
          <w:rFonts w:ascii="Times New Roman" w:hAnsi="Times New Roman" w:cs="Times New Roman"/>
          <w:color w:val="000000" w:themeColor="text1"/>
          <w:sz w:val="24"/>
          <w:szCs w:val="24"/>
          <w:shd w:val="clear" w:color="auto" w:fill="FFFFFF"/>
        </w:rPr>
        <w:t xml:space="preserve">the Federal Acquisition Regulatory </w:t>
      </w:r>
      <w:r w:rsidR="0075223A">
        <w:rPr>
          <w:rFonts w:ascii="Times New Roman" w:hAnsi="Times New Roman" w:cs="Times New Roman"/>
          <w:color w:val="000000" w:themeColor="text1"/>
          <w:sz w:val="24"/>
          <w:szCs w:val="24"/>
          <w:shd w:val="clear" w:color="auto" w:fill="FFFFFF"/>
        </w:rPr>
        <w:t xml:space="preserve">(FAR) </w:t>
      </w:r>
      <w:r w:rsidR="00E571ED">
        <w:rPr>
          <w:rFonts w:ascii="Times New Roman" w:hAnsi="Times New Roman" w:cs="Times New Roman"/>
          <w:color w:val="000000" w:themeColor="text1"/>
          <w:sz w:val="24"/>
          <w:szCs w:val="24"/>
          <w:shd w:val="clear" w:color="auto" w:fill="FFFFFF"/>
        </w:rPr>
        <w:t>Council</w:t>
      </w:r>
      <w:r w:rsidR="0075223A">
        <w:rPr>
          <w:rFonts w:ascii="Times New Roman" w:hAnsi="Times New Roman" w:cs="Times New Roman"/>
          <w:color w:val="000000" w:themeColor="text1"/>
          <w:sz w:val="24"/>
          <w:szCs w:val="24"/>
          <w:shd w:val="clear" w:color="auto" w:fill="FFFFFF"/>
        </w:rPr>
        <w:t xml:space="preserve">’s final rule implementing the EO, </w:t>
      </w:r>
      <w:r w:rsidRPr="00D62666">
        <w:rPr>
          <w:rFonts w:ascii="Times New Roman" w:hAnsi="Times New Roman" w:cs="Times New Roman"/>
          <w:color w:val="000000" w:themeColor="text1"/>
          <w:sz w:val="24"/>
          <w:szCs w:val="24"/>
          <w:shd w:val="clear" w:color="auto" w:fill="FFFFFF"/>
        </w:rPr>
        <w:t>“FAR Case 2022– 003: Use of Project Labor Agreements for Federal Construction Projects</w:t>
      </w:r>
      <w:r w:rsidR="0075223A">
        <w:rPr>
          <w:rFonts w:ascii="Times New Roman" w:hAnsi="Times New Roman" w:cs="Times New Roman"/>
          <w:color w:val="000000" w:themeColor="text1"/>
          <w:sz w:val="24"/>
          <w:szCs w:val="24"/>
          <w:shd w:val="clear" w:color="auto" w:fill="FFFFFF"/>
        </w:rPr>
        <w:t>.</w:t>
      </w:r>
      <w:r w:rsidRPr="00D62666">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00E77646">
        <w:rPr>
          <w:rFonts w:ascii="Times New Roman" w:hAnsi="Times New Roman" w:cs="Times New Roman"/>
          <w:color w:val="000000" w:themeColor="text1"/>
          <w:sz w:val="24"/>
          <w:szCs w:val="24"/>
          <w:shd w:val="clear" w:color="auto" w:fill="FFFFFF"/>
        </w:rPr>
        <w:t>However, t</w:t>
      </w:r>
      <w:r>
        <w:rPr>
          <w:rFonts w:ascii="Times New Roman" w:hAnsi="Times New Roman" w:cs="Times New Roman"/>
          <w:color w:val="000000" w:themeColor="text1"/>
          <w:sz w:val="24"/>
          <w:szCs w:val="24"/>
          <w:shd w:val="clear" w:color="auto" w:fill="FFFFFF"/>
        </w:rPr>
        <w:t xml:space="preserve">he misleading title demonstrates that it will just be a rehashing of </w:t>
      </w:r>
      <w:r w:rsidR="00E76736">
        <w:rPr>
          <w:rFonts w:ascii="Times New Roman" w:hAnsi="Times New Roman" w:cs="Times New Roman"/>
          <w:color w:val="000000" w:themeColor="text1"/>
          <w:sz w:val="24"/>
          <w:szCs w:val="24"/>
          <w:shd w:val="clear" w:color="auto" w:fill="FFFFFF"/>
        </w:rPr>
        <w:t>tired arguments against</w:t>
      </w:r>
      <w:r>
        <w:rPr>
          <w:rFonts w:ascii="Times New Roman" w:hAnsi="Times New Roman" w:cs="Times New Roman"/>
          <w:color w:val="000000" w:themeColor="text1"/>
          <w:sz w:val="24"/>
          <w:szCs w:val="24"/>
          <w:shd w:val="clear" w:color="auto" w:fill="FFFFFF"/>
        </w:rPr>
        <w:t xml:space="preserve"> Project Labor Agreements (PLAs) that have been thoroughly discredited and rejected by Administrations of both parties, federal regulators, and credible scholars.</w:t>
      </w:r>
      <w:r w:rsidR="00983508">
        <w:rPr>
          <w:rFonts w:ascii="Times New Roman" w:hAnsi="Times New Roman" w:cs="Times New Roman"/>
          <w:color w:val="000000" w:themeColor="text1"/>
          <w:sz w:val="24"/>
          <w:szCs w:val="24"/>
          <w:shd w:val="clear" w:color="auto" w:fill="FFFFFF"/>
        </w:rPr>
        <w:t xml:space="preserve"> As discussed in detail below, PLAs </w:t>
      </w:r>
      <w:r w:rsidR="00C4083C">
        <w:rPr>
          <w:rFonts w:ascii="Times New Roman" w:hAnsi="Times New Roman" w:cs="Times New Roman"/>
          <w:color w:val="000000" w:themeColor="text1"/>
          <w:sz w:val="24"/>
          <w:szCs w:val="24"/>
          <w:shd w:val="clear" w:color="auto" w:fill="FFFFFF"/>
        </w:rPr>
        <w:t xml:space="preserve">provide numerous and indisputable benefits to the government, as well as </w:t>
      </w:r>
      <w:r w:rsidR="008518E1">
        <w:rPr>
          <w:rFonts w:ascii="Times New Roman" w:hAnsi="Times New Roman" w:cs="Times New Roman"/>
          <w:color w:val="000000" w:themeColor="text1"/>
          <w:sz w:val="24"/>
          <w:szCs w:val="24"/>
          <w:shd w:val="clear" w:color="auto" w:fill="FFFFFF"/>
        </w:rPr>
        <w:t xml:space="preserve">honest contractors, workers, and American taxpayers.  </w:t>
      </w:r>
    </w:p>
    <w:p w14:paraId="0C5D2090" w14:textId="3B8C1E8B" w:rsidR="00C31441" w:rsidRDefault="00C31441" w:rsidP="00F607B7">
      <w:pPr>
        <w:spacing w:after="0" w:line="240" w:lineRule="auto"/>
        <w:contextualSpacing/>
        <w:rPr>
          <w:rFonts w:ascii="Times New Roman" w:hAnsi="Times New Roman" w:cs="Times New Roman"/>
          <w:color w:val="000000" w:themeColor="text1"/>
          <w:sz w:val="24"/>
          <w:szCs w:val="24"/>
          <w:shd w:val="clear" w:color="auto" w:fill="FFFFFF"/>
        </w:rPr>
      </w:pPr>
    </w:p>
    <w:p w14:paraId="3EA80DC4" w14:textId="79EB414E" w:rsidR="00867974" w:rsidRPr="00F74C5E" w:rsidRDefault="0052238C" w:rsidP="00F74C5E">
      <w:pPr>
        <w:pStyle w:val="ListParagraph"/>
        <w:numPr>
          <w:ilvl w:val="0"/>
          <w:numId w:val="24"/>
        </w:numPr>
        <w:spacing w:after="0" w:line="240" w:lineRule="auto"/>
        <w:rPr>
          <w:rFonts w:ascii="Times New Roman" w:hAnsi="Times New Roman" w:cs="Times New Roman"/>
          <w:b/>
          <w:color w:val="000000" w:themeColor="text1"/>
          <w:sz w:val="24"/>
          <w:szCs w:val="24"/>
          <w:shd w:val="clear" w:color="auto" w:fill="FFFFFF"/>
        </w:rPr>
      </w:pPr>
      <w:r w:rsidRPr="00F74C5E">
        <w:rPr>
          <w:rFonts w:ascii="Times New Roman" w:hAnsi="Times New Roman" w:cs="Times New Roman"/>
          <w:b/>
          <w:color w:val="000000" w:themeColor="text1"/>
          <w:sz w:val="24"/>
          <w:szCs w:val="24"/>
          <w:shd w:val="clear" w:color="auto" w:fill="FFFFFF"/>
        </w:rPr>
        <w:t>Three</w:t>
      </w:r>
      <w:r w:rsidR="00AF5565" w:rsidRPr="00F74C5E">
        <w:rPr>
          <w:rFonts w:ascii="Times New Roman" w:hAnsi="Times New Roman" w:cs="Times New Roman"/>
          <w:b/>
          <w:color w:val="000000" w:themeColor="text1"/>
          <w:sz w:val="24"/>
          <w:szCs w:val="24"/>
          <w:shd w:val="clear" w:color="auto" w:fill="FFFFFF"/>
        </w:rPr>
        <w:t xml:space="preserve"> President</w:t>
      </w:r>
      <w:r w:rsidRPr="00F74C5E">
        <w:rPr>
          <w:rFonts w:ascii="Times New Roman" w:hAnsi="Times New Roman" w:cs="Times New Roman"/>
          <w:b/>
          <w:color w:val="000000" w:themeColor="text1"/>
          <w:sz w:val="24"/>
          <w:szCs w:val="24"/>
          <w:shd w:val="clear" w:color="auto" w:fill="FFFFFF"/>
        </w:rPr>
        <w:t>s</w:t>
      </w:r>
      <w:r w:rsidR="00AF5565" w:rsidRPr="00F74C5E">
        <w:rPr>
          <w:rFonts w:ascii="Times New Roman" w:hAnsi="Times New Roman" w:cs="Times New Roman"/>
          <w:b/>
          <w:color w:val="000000" w:themeColor="text1"/>
          <w:sz w:val="24"/>
          <w:szCs w:val="24"/>
          <w:shd w:val="clear" w:color="auto" w:fill="FFFFFF"/>
        </w:rPr>
        <w:t xml:space="preserve"> </w:t>
      </w:r>
      <w:r w:rsidR="00F6026E" w:rsidRPr="00F74C5E">
        <w:rPr>
          <w:rFonts w:ascii="Times New Roman" w:hAnsi="Times New Roman" w:cs="Times New Roman"/>
          <w:b/>
          <w:color w:val="000000" w:themeColor="text1"/>
          <w:sz w:val="24"/>
          <w:szCs w:val="24"/>
          <w:shd w:val="clear" w:color="auto" w:fill="FFFFFF"/>
        </w:rPr>
        <w:t>H</w:t>
      </w:r>
      <w:r w:rsidR="00AF5565" w:rsidRPr="00F74C5E">
        <w:rPr>
          <w:rFonts w:ascii="Times New Roman" w:hAnsi="Times New Roman" w:cs="Times New Roman"/>
          <w:b/>
          <w:color w:val="000000" w:themeColor="text1"/>
          <w:sz w:val="24"/>
          <w:szCs w:val="24"/>
          <w:shd w:val="clear" w:color="auto" w:fill="FFFFFF"/>
        </w:rPr>
        <w:t xml:space="preserve">ave Determined that </w:t>
      </w:r>
      <w:r w:rsidR="00867974" w:rsidRPr="00F74C5E">
        <w:rPr>
          <w:rFonts w:ascii="Times New Roman" w:hAnsi="Times New Roman" w:cs="Times New Roman"/>
          <w:b/>
          <w:color w:val="000000" w:themeColor="text1"/>
          <w:sz w:val="24"/>
          <w:szCs w:val="24"/>
          <w:shd w:val="clear" w:color="auto" w:fill="FFFFFF"/>
        </w:rPr>
        <w:t xml:space="preserve">PLAs </w:t>
      </w:r>
      <w:r w:rsidR="00AF5565" w:rsidRPr="00F74C5E">
        <w:rPr>
          <w:rFonts w:ascii="Times New Roman" w:hAnsi="Times New Roman" w:cs="Times New Roman"/>
          <w:b/>
          <w:color w:val="000000" w:themeColor="text1"/>
          <w:sz w:val="24"/>
          <w:szCs w:val="24"/>
          <w:shd w:val="clear" w:color="auto" w:fill="FFFFFF"/>
        </w:rPr>
        <w:t>P</w:t>
      </w:r>
      <w:r w:rsidR="00867974" w:rsidRPr="00F74C5E">
        <w:rPr>
          <w:rFonts w:ascii="Times New Roman" w:hAnsi="Times New Roman" w:cs="Times New Roman"/>
          <w:b/>
          <w:color w:val="000000" w:themeColor="text1"/>
          <w:sz w:val="24"/>
          <w:szCs w:val="24"/>
          <w:shd w:val="clear" w:color="auto" w:fill="FFFFFF"/>
        </w:rPr>
        <w:t xml:space="preserve">romote </w:t>
      </w:r>
      <w:r w:rsidR="00AF5565" w:rsidRPr="00F74C5E">
        <w:rPr>
          <w:rFonts w:ascii="Times New Roman" w:hAnsi="Times New Roman" w:cs="Times New Roman"/>
          <w:b/>
          <w:color w:val="000000" w:themeColor="text1"/>
          <w:sz w:val="24"/>
          <w:szCs w:val="24"/>
          <w:shd w:val="clear" w:color="auto" w:fill="FFFFFF"/>
        </w:rPr>
        <w:t>Q</w:t>
      </w:r>
      <w:r w:rsidR="00867974" w:rsidRPr="00F74C5E">
        <w:rPr>
          <w:rFonts w:ascii="Times New Roman" w:hAnsi="Times New Roman" w:cs="Times New Roman"/>
          <w:b/>
          <w:color w:val="000000" w:themeColor="text1"/>
          <w:sz w:val="24"/>
          <w:szCs w:val="24"/>
          <w:shd w:val="clear" w:color="auto" w:fill="FFFFFF"/>
        </w:rPr>
        <w:t xml:space="preserve">uality, </w:t>
      </w:r>
      <w:r w:rsidR="00AF5565" w:rsidRPr="00F74C5E">
        <w:rPr>
          <w:rFonts w:ascii="Times New Roman" w:hAnsi="Times New Roman" w:cs="Times New Roman"/>
          <w:b/>
          <w:color w:val="000000" w:themeColor="text1"/>
          <w:sz w:val="24"/>
          <w:szCs w:val="24"/>
          <w:shd w:val="clear" w:color="auto" w:fill="FFFFFF"/>
        </w:rPr>
        <w:t>E</w:t>
      </w:r>
      <w:r w:rsidR="00867974" w:rsidRPr="00F74C5E">
        <w:rPr>
          <w:rFonts w:ascii="Times New Roman" w:hAnsi="Times New Roman" w:cs="Times New Roman"/>
          <w:b/>
          <w:color w:val="000000" w:themeColor="text1"/>
          <w:sz w:val="24"/>
          <w:szCs w:val="24"/>
          <w:shd w:val="clear" w:color="auto" w:fill="FFFFFF"/>
        </w:rPr>
        <w:t xml:space="preserve">fficiency, and </w:t>
      </w:r>
      <w:r w:rsidR="00AF5565" w:rsidRPr="00F74C5E">
        <w:rPr>
          <w:rFonts w:ascii="Times New Roman" w:hAnsi="Times New Roman" w:cs="Times New Roman"/>
          <w:b/>
          <w:color w:val="000000" w:themeColor="text1"/>
          <w:sz w:val="24"/>
          <w:szCs w:val="24"/>
          <w:shd w:val="clear" w:color="auto" w:fill="FFFFFF"/>
        </w:rPr>
        <w:t>E</w:t>
      </w:r>
      <w:r w:rsidR="00867974" w:rsidRPr="00F74C5E">
        <w:rPr>
          <w:rFonts w:ascii="Times New Roman" w:hAnsi="Times New Roman" w:cs="Times New Roman"/>
          <w:b/>
          <w:color w:val="000000" w:themeColor="text1"/>
          <w:sz w:val="24"/>
          <w:szCs w:val="24"/>
          <w:shd w:val="clear" w:color="auto" w:fill="FFFFFF"/>
        </w:rPr>
        <w:t>conomy</w:t>
      </w:r>
      <w:r w:rsidR="00AF5565" w:rsidRPr="00F74C5E">
        <w:rPr>
          <w:rFonts w:ascii="Times New Roman" w:hAnsi="Times New Roman" w:cs="Times New Roman"/>
          <w:b/>
          <w:color w:val="000000" w:themeColor="text1"/>
          <w:sz w:val="24"/>
          <w:szCs w:val="24"/>
          <w:shd w:val="clear" w:color="auto" w:fill="FFFFFF"/>
        </w:rPr>
        <w:t xml:space="preserve"> in Taxpayer-Funded Construction</w:t>
      </w:r>
    </w:p>
    <w:p w14:paraId="3CA74709" w14:textId="77777777" w:rsidR="00EB3FAA" w:rsidRPr="00D62666" w:rsidRDefault="00EB3FAA" w:rsidP="00F607B7">
      <w:pPr>
        <w:spacing w:after="0" w:line="240" w:lineRule="auto"/>
        <w:contextualSpacing/>
        <w:rPr>
          <w:rFonts w:ascii="Times New Roman" w:hAnsi="Times New Roman" w:cs="Times New Roman"/>
          <w:bCs/>
          <w:color w:val="000000" w:themeColor="text1"/>
          <w:sz w:val="24"/>
          <w:szCs w:val="24"/>
          <w:shd w:val="clear" w:color="auto" w:fill="FFFFFF"/>
        </w:rPr>
      </w:pPr>
    </w:p>
    <w:p w14:paraId="688E34A9" w14:textId="05954CBD" w:rsidR="00EB3FAA" w:rsidRPr="00D62666" w:rsidRDefault="00116883" w:rsidP="00F607B7">
      <w:pPr>
        <w:spacing w:after="0" w:line="240" w:lineRule="auto"/>
        <w:contextualSpacing/>
        <w:rPr>
          <w:rFonts w:ascii="Times New Roman" w:hAnsi="Times New Roman" w:cs="Times New Roman"/>
          <w:bCs/>
          <w:color w:val="000000" w:themeColor="text1"/>
          <w:sz w:val="24"/>
          <w:szCs w:val="24"/>
          <w:shd w:val="clear" w:color="auto" w:fill="FFFFFF"/>
        </w:rPr>
      </w:pPr>
      <w:r w:rsidRPr="00D62666">
        <w:rPr>
          <w:rFonts w:ascii="Times New Roman" w:hAnsi="Times New Roman" w:cs="Times New Roman"/>
          <w:bCs/>
          <w:color w:val="000000" w:themeColor="text1"/>
          <w:sz w:val="24"/>
          <w:szCs w:val="24"/>
          <w:shd w:val="clear" w:color="auto" w:fill="FFFFFF"/>
        </w:rPr>
        <w:t>EO</w:t>
      </w:r>
      <w:r w:rsidR="005D113F" w:rsidRPr="00D62666">
        <w:rPr>
          <w:rFonts w:ascii="Times New Roman" w:hAnsi="Times New Roman" w:cs="Times New Roman"/>
          <w:bCs/>
          <w:color w:val="000000" w:themeColor="text1"/>
          <w:sz w:val="24"/>
          <w:szCs w:val="24"/>
          <w:shd w:val="clear" w:color="auto" w:fill="FFFFFF"/>
        </w:rPr>
        <w:t xml:space="preserve"> 14063</w:t>
      </w:r>
      <w:r w:rsidR="00EB3FAA" w:rsidRPr="00D62666">
        <w:rPr>
          <w:rFonts w:ascii="Times New Roman" w:hAnsi="Times New Roman" w:cs="Times New Roman"/>
          <w:bCs/>
          <w:color w:val="000000" w:themeColor="text1"/>
          <w:sz w:val="24"/>
          <w:szCs w:val="24"/>
          <w:shd w:val="clear" w:color="auto" w:fill="FFFFFF"/>
        </w:rPr>
        <w:t xml:space="preserve"> </w:t>
      </w:r>
      <w:r w:rsidR="0034361B">
        <w:rPr>
          <w:rFonts w:ascii="Times New Roman" w:hAnsi="Times New Roman" w:cs="Times New Roman"/>
          <w:bCs/>
          <w:color w:val="000000" w:themeColor="text1"/>
          <w:sz w:val="24"/>
          <w:szCs w:val="24"/>
          <w:shd w:val="clear" w:color="auto" w:fill="FFFFFF"/>
        </w:rPr>
        <w:t>guides a contracting officer</w:t>
      </w:r>
      <w:r w:rsidR="00204E2C">
        <w:rPr>
          <w:rFonts w:ascii="Times New Roman" w:hAnsi="Times New Roman" w:cs="Times New Roman"/>
          <w:bCs/>
          <w:color w:val="000000" w:themeColor="text1"/>
          <w:sz w:val="24"/>
          <w:szCs w:val="24"/>
          <w:shd w:val="clear" w:color="auto" w:fill="FFFFFF"/>
        </w:rPr>
        <w:t>’</w:t>
      </w:r>
      <w:r w:rsidR="0034361B">
        <w:rPr>
          <w:rFonts w:ascii="Times New Roman" w:hAnsi="Times New Roman" w:cs="Times New Roman"/>
          <w:bCs/>
          <w:color w:val="000000" w:themeColor="text1"/>
          <w:sz w:val="24"/>
          <w:szCs w:val="24"/>
          <w:shd w:val="clear" w:color="auto" w:fill="FFFFFF"/>
        </w:rPr>
        <w:t>s discretion to</w:t>
      </w:r>
      <w:r w:rsidR="00EB3FAA" w:rsidRPr="00D62666">
        <w:rPr>
          <w:rFonts w:ascii="Times New Roman" w:hAnsi="Times New Roman" w:cs="Times New Roman"/>
          <w:bCs/>
          <w:color w:val="000000" w:themeColor="text1"/>
          <w:sz w:val="24"/>
          <w:szCs w:val="24"/>
          <w:shd w:val="clear" w:color="auto" w:fill="FFFFFF"/>
        </w:rPr>
        <w:t xml:space="preserve"> use </w:t>
      </w:r>
      <w:r w:rsidR="00E51889" w:rsidRPr="00D62666">
        <w:rPr>
          <w:rFonts w:ascii="Times New Roman" w:hAnsi="Times New Roman" w:cs="Times New Roman"/>
          <w:bCs/>
          <w:color w:val="000000" w:themeColor="text1"/>
          <w:sz w:val="24"/>
          <w:szCs w:val="24"/>
          <w:shd w:val="clear" w:color="auto" w:fill="FFFFFF"/>
        </w:rPr>
        <w:t>PLAs</w:t>
      </w:r>
      <w:r w:rsidR="00EB3FAA" w:rsidRPr="00D62666">
        <w:rPr>
          <w:rFonts w:ascii="Times New Roman" w:hAnsi="Times New Roman" w:cs="Times New Roman"/>
          <w:bCs/>
          <w:color w:val="000000" w:themeColor="text1"/>
          <w:sz w:val="24"/>
          <w:szCs w:val="24"/>
          <w:shd w:val="clear" w:color="auto" w:fill="FFFFFF"/>
        </w:rPr>
        <w:t xml:space="preserve"> on federal government “large-scale construction projects</w:t>
      </w:r>
      <w:r w:rsidR="0034361B">
        <w:rPr>
          <w:rFonts w:ascii="Times New Roman" w:hAnsi="Times New Roman" w:cs="Times New Roman"/>
          <w:bCs/>
          <w:color w:val="000000" w:themeColor="text1"/>
          <w:sz w:val="24"/>
          <w:szCs w:val="24"/>
          <w:shd w:val="clear" w:color="auto" w:fill="FFFFFF"/>
        </w:rPr>
        <w:t>.</w:t>
      </w:r>
      <w:r w:rsidR="00EB3FAA" w:rsidRPr="00D62666">
        <w:rPr>
          <w:rFonts w:ascii="Times New Roman" w:hAnsi="Times New Roman" w:cs="Times New Roman"/>
          <w:bCs/>
          <w:color w:val="000000" w:themeColor="text1"/>
          <w:sz w:val="24"/>
          <w:szCs w:val="24"/>
          <w:shd w:val="clear" w:color="auto" w:fill="FFFFFF"/>
        </w:rPr>
        <w:t xml:space="preserve">” </w:t>
      </w:r>
      <w:r w:rsidR="00847471" w:rsidRPr="00D62666">
        <w:rPr>
          <w:rFonts w:ascii="Times New Roman" w:hAnsi="Times New Roman" w:cs="Times New Roman"/>
          <w:bCs/>
          <w:color w:val="000000" w:themeColor="text1"/>
          <w:sz w:val="24"/>
          <w:szCs w:val="24"/>
          <w:shd w:val="clear" w:color="auto" w:fill="FFFFFF"/>
        </w:rPr>
        <w:t xml:space="preserve">The </w:t>
      </w:r>
      <w:r w:rsidRPr="00D62666">
        <w:rPr>
          <w:rFonts w:ascii="Times New Roman" w:hAnsi="Times New Roman" w:cs="Times New Roman"/>
          <w:bCs/>
          <w:color w:val="000000" w:themeColor="text1"/>
          <w:sz w:val="24"/>
          <w:szCs w:val="24"/>
          <w:shd w:val="clear" w:color="auto" w:fill="FFFFFF"/>
        </w:rPr>
        <w:t>EO</w:t>
      </w:r>
      <w:r w:rsidR="00EB3FAA" w:rsidRPr="00D62666">
        <w:rPr>
          <w:rFonts w:ascii="Times New Roman" w:hAnsi="Times New Roman" w:cs="Times New Roman"/>
          <w:bCs/>
          <w:color w:val="000000" w:themeColor="text1"/>
          <w:sz w:val="24"/>
          <w:szCs w:val="24"/>
          <w:shd w:val="clear" w:color="auto" w:fill="FFFFFF"/>
        </w:rPr>
        <w:t xml:space="preserve"> </w:t>
      </w:r>
      <w:r w:rsidR="00F22841" w:rsidRPr="00D62666">
        <w:rPr>
          <w:rFonts w:ascii="Times New Roman" w:hAnsi="Times New Roman" w:cs="Times New Roman"/>
          <w:bCs/>
          <w:color w:val="000000" w:themeColor="text1"/>
          <w:sz w:val="24"/>
          <w:szCs w:val="24"/>
          <w:shd w:val="clear" w:color="auto" w:fill="FFFFFF"/>
        </w:rPr>
        <w:t>is just the</w:t>
      </w:r>
      <w:r w:rsidR="00EB3FAA" w:rsidRPr="00D62666">
        <w:rPr>
          <w:rFonts w:ascii="Times New Roman" w:hAnsi="Times New Roman" w:cs="Times New Roman"/>
          <w:bCs/>
          <w:color w:val="000000" w:themeColor="text1"/>
          <w:sz w:val="24"/>
          <w:szCs w:val="24"/>
          <w:shd w:val="clear" w:color="auto" w:fill="FFFFFF"/>
        </w:rPr>
        <w:t xml:space="preserve"> latest instance </w:t>
      </w:r>
      <w:r w:rsidR="00B02438" w:rsidRPr="00D62666">
        <w:rPr>
          <w:rFonts w:ascii="Times New Roman" w:hAnsi="Times New Roman" w:cs="Times New Roman"/>
          <w:bCs/>
          <w:color w:val="000000" w:themeColor="text1"/>
          <w:sz w:val="24"/>
          <w:szCs w:val="24"/>
          <w:shd w:val="clear" w:color="auto" w:fill="FFFFFF"/>
        </w:rPr>
        <w:t>of a President</w:t>
      </w:r>
      <w:r w:rsidR="00EB3FAA" w:rsidRPr="00D62666">
        <w:rPr>
          <w:rFonts w:ascii="Times New Roman" w:hAnsi="Times New Roman" w:cs="Times New Roman"/>
          <w:bCs/>
          <w:color w:val="000000" w:themeColor="text1"/>
          <w:sz w:val="24"/>
          <w:szCs w:val="24"/>
          <w:shd w:val="clear" w:color="auto" w:fill="FFFFFF"/>
        </w:rPr>
        <w:t xml:space="preserve"> </w:t>
      </w:r>
      <w:r w:rsidR="00B02438" w:rsidRPr="00D62666">
        <w:rPr>
          <w:rFonts w:ascii="Times New Roman" w:hAnsi="Times New Roman" w:cs="Times New Roman"/>
          <w:bCs/>
          <w:color w:val="000000" w:themeColor="text1"/>
          <w:sz w:val="24"/>
          <w:szCs w:val="24"/>
          <w:shd w:val="clear" w:color="auto" w:fill="FFFFFF"/>
        </w:rPr>
        <w:t>making</w:t>
      </w:r>
      <w:r w:rsidR="00B55D9B" w:rsidRPr="00D62666">
        <w:rPr>
          <w:rFonts w:ascii="Times New Roman" w:hAnsi="Times New Roman" w:cs="Times New Roman"/>
          <w:bCs/>
          <w:color w:val="000000" w:themeColor="text1"/>
          <w:sz w:val="24"/>
          <w:szCs w:val="24"/>
          <w:shd w:val="clear" w:color="auto" w:fill="FFFFFF"/>
        </w:rPr>
        <w:t xml:space="preserve"> a reasoned</w:t>
      </w:r>
      <w:r w:rsidR="00EB3FAA" w:rsidRPr="00D62666">
        <w:rPr>
          <w:rFonts w:ascii="Times New Roman" w:hAnsi="Times New Roman" w:cs="Times New Roman"/>
          <w:bCs/>
          <w:color w:val="000000" w:themeColor="text1"/>
          <w:sz w:val="24"/>
          <w:szCs w:val="24"/>
          <w:shd w:val="clear" w:color="auto" w:fill="FFFFFF"/>
        </w:rPr>
        <w:t xml:space="preserve"> determination as a matter of </w:t>
      </w:r>
      <w:r w:rsidR="00B02438" w:rsidRPr="00D62666">
        <w:rPr>
          <w:rFonts w:ascii="Times New Roman" w:hAnsi="Times New Roman" w:cs="Times New Roman"/>
          <w:bCs/>
          <w:color w:val="000000" w:themeColor="text1"/>
          <w:sz w:val="24"/>
          <w:szCs w:val="24"/>
          <w:shd w:val="clear" w:color="auto" w:fill="FFFFFF"/>
        </w:rPr>
        <w:t>Administration</w:t>
      </w:r>
      <w:r w:rsidR="00EB3FAA" w:rsidRPr="00D62666">
        <w:rPr>
          <w:rFonts w:ascii="Times New Roman" w:hAnsi="Times New Roman" w:cs="Times New Roman"/>
          <w:bCs/>
          <w:color w:val="000000" w:themeColor="text1"/>
          <w:sz w:val="24"/>
          <w:szCs w:val="24"/>
          <w:shd w:val="clear" w:color="auto" w:fill="FFFFFF"/>
        </w:rPr>
        <w:t xml:space="preserve"> </w:t>
      </w:r>
      <w:r w:rsidR="006A0A2D" w:rsidRPr="00D62666">
        <w:rPr>
          <w:rFonts w:ascii="Times New Roman" w:hAnsi="Times New Roman" w:cs="Times New Roman"/>
          <w:bCs/>
          <w:color w:val="000000" w:themeColor="text1"/>
          <w:sz w:val="24"/>
          <w:szCs w:val="24"/>
          <w:shd w:val="clear" w:color="auto" w:fill="FFFFFF"/>
        </w:rPr>
        <w:t>p</w:t>
      </w:r>
      <w:r w:rsidR="00EB3FAA" w:rsidRPr="00D62666">
        <w:rPr>
          <w:rFonts w:ascii="Times New Roman" w:hAnsi="Times New Roman" w:cs="Times New Roman"/>
          <w:bCs/>
          <w:color w:val="000000" w:themeColor="text1"/>
          <w:sz w:val="24"/>
          <w:szCs w:val="24"/>
          <w:shd w:val="clear" w:color="auto" w:fill="FFFFFF"/>
        </w:rPr>
        <w:t xml:space="preserve">olicy that </w:t>
      </w:r>
      <w:r w:rsidR="006A0A2D" w:rsidRPr="00D62666">
        <w:rPr>
          <w:rFonts w:ascii="Times New Roman" w:hAnsi="Times New Roman" w:cs="Times New Roman"/>
          <w:bCs/>
          <w:color w:val="000000" w:themeColor="text1"/>
          <w:sz w:val="24"/>
          <w:szCs w:val="24"/>
          <w:shd w:val="clear" w:color="auto" w:fill="FFFFFF"/>
        </w:rPr>
        <w:t>PLAs p</w:t>
      </w:r>
      <w:r w:rsidR="00EB3FAA" w:rsidRPr="00D62666">
        <w:rPr>
          <w:rFonts w:ascii="Times New Roman" w:hAnsi="Times New Roman" w:cs="Times New Roman"/>
          <w:bCs/>
          <w:color w:val="000000" w:themeColor="text1"/>
          <w:sz w:val="24"/>
          <w:szCs w:val="24"/>
          <w:shd w:val="clear" w:color="auto" w:fill="FFFFFF"/>
        </w:rPr>
        <w:t xml:space="preserve">romote “economy and efficiency” </w:t>
      </w:r>
      <w:r w:rsidR="004B7BA9" w:rsidRPr="00D62666">
        <w:rPr>
          <w:rFonts w:ascii="Times New Roman" w:hAnsi="Times New Roman" w:cs="Times New Roman"/>
          <w:bCs/>
          <w:color w:val="000000" w:themeColor="text1"/>
          <w:sz w:val="24"/>
          <w:szCs w:val="24"/>
          <w:shd w:val="clear" w:color="auto" w:fill="FFFFFF"/>
        </w:rPr>
        <w:t xml:space="preserve">and </w:t>
      </w:r>
      <w:r w:rsidR="00402171">
        <w:rPr>
          <w:rFonts w:ascii="Times New Roman" w:hAnsi="Times New Roman" w:cs="Times New Roman"/>
          <w:bCs/>
          <w:color w:val="000000" w:themeColor="text1"/>
          <w:sz w:val="24"/>
          <w:szCs w:val="24"/>
          <w:shd w:val="clear" w:color="auto" w:fill="FFFFFF"/>
        </w:rPr>
        <w:t>address</w:t>
      </w:r>
      <w:r w:rsidR="00EB3FAA" w:rsidRPr="00D62666">
        <w:rPr>
          <w:rFonts w:ascii="Times New Roman" w:hAnsi="Times New Roman" w:cs="Times New Roman"/>
          <w:bCs/>
          <w:color w:val="000000" w:themeColor="text1"/>
          <w:sz w:val="24"/>
          <w:szCs w:val="24"/>
          <w:shd w:val="clear" w:color="auto" w:fill="FFFFFF"/>
        </w:rPr>
        <w:t xml:space="preserve"> “special challenges” on large and complex construction projects.</w:t>
      </w:r>
      <w:r w:rsidR="009F5602" w:rsidRPr="00D62666">
        <w:rPr>
          <w:rFonts w:ascii="Times New Roman" w:hAnsi="Times New Roman" w:cs="Times New Roman"/>
          <w:bCs/>
          <w:color w:val="000000" w:themeColor="text1"/>
          <w:sz w:val="24"/>
          <w:szCs w:val="24"/>
          <w:shd w:val="clear" w:color="auto" w:fill="FFFFFF"/>
        </w:rPr>
        <w:t xml:space="preserve">  This same policy animated </w:t>
      </w:r>
      <w:r w:rsidR="006C6A4F" w:rsidRPr="00D62666">
        <w:rPr>
          <w:rFonts w:ascii="Times New Roman" w:hAnsi="Times New Roman" w:cs="Times New Roman"/>
          <w:bCs/>
          <w:color w:val="000000" w:themeColor="text1"/>
          <w:sz w:val="24"/>
          <w:szCs w:val="24"/>
          <w:shd w:val="clear" w:color="auto" w:fill="FFFFFF"/>
        </w:rPr>
        <w:t xml:space="preserve">President Obama’s February 6, 2009 </w:t>
      </w:r>
      <w:r w:rsidR="009F5602" w:rsidRPr="00D62666">
        <w:rPr>
          <w:rFonts w:ascii="Times New Roman" w:hAnsi="Times New Roman" w:cs="Times New Roman"/>
          <w:bCs/>
          <w:color w:val="000000" w:themeColor="text1"/>
          <w:sz w:val="24"/>
          <w:szCs w:val="24"/>
          <w:shd w:val="clear" w:color="auto" w:fill="FFFFFF"/>
        </w:rPr>
        <w:t>E</w:t>
      </w:r>
      <w:r w:rsidR="002245E9" w:rsidRPr="00D62666">
        <w:rPr>
          <w:rFonts w:ascii="Times New Roman" w:hAnsi="Times New Roman" w:cs="Times New Roman"/>
          <w:bCs/>
          <w:color w:val="000000" w:themeColor="text1"/>
          <w:sz w:val="24"/>
          <w:szCs w:val="24"/>
          <w:shd w:val="clear" w:color="auto" w:fill="FFFFFF"/>
        </w:rPr>
        <w:t>O</w:t>
      </w:r>
      <w:r w:rsidR="009F5602" w:rsidRPr="00D62666">
        <w:rPr>
          <w:rFonts w:ascii="Times New Roman" w:hAnsi="Times New Roman" w:cs="Times New Roman"/>
          <w:bCs/>
          <w:color w:val="000000" w:themeColor="text1"/>
          <w:sz w:val="24"/>
          <w:szCs w:val="24"/>
          <w:shd w:val="clear" w:color="auto" w:fill="FFFFFF"/>
        </w:rPr>
        <w:t xml:space="preserve"> 13502</w:t>
      </w:r>
      <w:r w:rsidR="000A34DB" w:rsidRPr="00D62666">
        <w:rPr>
          <w:rFonts w:ascii="Times New Roman" w:hAnsi="Times New Roman" w:cs="Times New Roman"/>
          <w:bCs/>
          <w:color w:val="000000" w:themeColor="text1"/>
          <w:sz w:val="24"/>
          <w:szCs w:val="24"/>
          <w:shd w:val="clear" w:color="auto" w:fill="FFFFFF"/>
        </w:rPr>
        <w:t xml:space="preserve">. Notably, </w:t>
      </w:r>
      <w:r w:rsidR="00E429C4" w:rsidRPr="00D62666">
        <w:rPr>
          <w:rFonts w:ascii="Times New Roman" w:hAnsi="Times New Roman" w:cs="Times New Roman"/>
          <w:bCs/>
          <w:color w:val="000000" w:themeColor="text1"/>
          <w:sz w:val="24"/>
          <w:szCs w:val="24"/>
          <w:shd w:val="clear" w:color="auto" w:fill="FFFFFF"/>
        </w:rPr>
        <w:t>Presiden</w:t>
      </w:r>
      <w:r w:rsidR="0034361B">
        <w:rPr>
          <w:rFonts w:ascii="Times New Roman" w:hAnsi="Times New Roman" w:cs="Times New Roman"/>
          <w:bCs/>
          <w:color w:val="000000" w:themeColor="text1"/>
          <w:sz w:val="24"/>
          <w:szCs w:val="24"/>
          <w:shd w:val="clear" w:color="auto" w:fill="FFFFFF"/>
        </w:rPr>
        <w:t>t Trump</w:t>
      </w:r>
      <w:r w:rsidR="00E429C4" w:rsidRPr="00D62666">
        <w:rPr>
          <w:rFonts w:ascii="Times New Roman" w:hAnsi="Times New Roman" w:cs="Times New Roman"/>
          <w:bCs/>
          <w:color w:val="000000" w:themeColor="text1"/>
          <w:sz w:val="24"/>
          <w:szCs w:val="24"/>
          <w:shd w:val="clear" w:color="auto" w:fill="FFFFFF"/>
        </w:rPr>
        <w:t xml:space="preserve"> left EO 13502 in place</w:t>
      </w:r>
      <w:r w:rsidR="00402171">
        <w:rPr>
          <w:rFonts w:ascii="Times New Roman" w:hAnsi="Times New Roman" w:cs="Times New Roman"/>
          <w:bCs/>
          <w:color w:val="000000" w:themeColor="text1"/>
          <w:sz w:val="24"/>
          <w:szCs w:val="24"/>
          <w:shd w:val="clear" w:color="auto" w:fill="FFFFFF"/>
        </w:rPr>
        <w:t xml:space="preserve"> throughout his Presidency</w:t>
      </w:r>
      <w:r w:rsidR="008022CC" w:rsidRPr="00D62666">
        <w:rPr>
          <w:rFonts w:ascii="Times New Roman" w:hAnsi="Times New Roman" w:cs="Times New Roman"/>
          <w:bCs/>
          <w:color w:val="000000" w:themeColor="text1"/>
          <w:sz w:val="24"/>
          <w:szCs w:val="24"/>
          <w:shd w:val="clear" w:color="auto" w:fill="FFFFFF"/>
        </w:rPr>
        <w:t xml:space="preserve">. </w:t>
      </w:r>
      <w:r w:rsidR="00402171">
        <w:rPr>
          <w:rFonts w:ascii="Times New Roman" w:hAnsi="Times New Roman" w:cs="Times New Roman"/>
          <w:bCs/>
          <w:color w:val="000000" w:themeColor="text1"/>
          <w:sz w:val="24"/>
          <w:szCs w:val="24"/>
          <w:shd w:val="clear" w:color="auto" w:fill="FFFFFF"/>
        </w:rPr>
        <w:t>President Trump</w:t>
      </w:r>
      <w:r w:rsidR="00554868" w:rsidRPr="00D62666">
        <w:rPr>
          <w:rFonts w:ascii="Times New Roman" w:hAnsi="Times New Roman" w:cs="Times New Roman"/>
          <w:bCs/>
          <w:color w:val="000000" w:themeColor="text1"/>
          <w:sz w:val="24"/>
          <w:szCs w:val="24"/>
          <w:shd w:val="clear" w:color="auto" w:fill="FFFFFF"/>
        </w:rPr>
        <w:t xml:space="preserve"> </w:t>
      </w:r>
      <w:r w:rsidR="00847471" w:rsidRPr="00D62666">
        <w:rPr>
          <w:rFonts w:ascii="Times New Roman" w:hAnsi="Times New Roman" w:cs="Times New Roman"/>
          <w:bCs/>
          <w:color w:val="000000" w:themeColor="text1"/>
          <w:sz w:val="24"/>
          <w:szCs w:val="24"/>
          <w:shd w:val="clear" w:color="auto" w:fill="FFFFFF"/>
        </w:rPr>
        <w:t>declined</w:t>
      </w:r>
      <w:r w:rsidR="008022CC" w:rsidRPr="00D62666">
        <w:rPr>
          <w:rFonts w:ascii="Times New Roman" w:hAnsi="Times New Roman" w:cs="Times New Roman"/>
          <w:bCs/>
          <w:color w:val="000000" w:themeColor="text1"/>
          <w:sz w:val="24"/>
          <w:szCs w:val="24"/>
          <w:shd w:val="clear" w:color="auto" w:fill="FFFFFF"/>
        </w:rPr>
        <w:t xml:space="preserve"> </w:t>
      </w:r>
      <w:r w:rsidR="00847471" w:rsidRPr="00D62666">
        <w:rPr>
          <w:rFonts w:ascii="Times New Roman" w:hAnsi="Times New Roman" w:cs="Times New Roman"/>
          <w:bCs/>
          <w:color w:val="000000" w:themeColor="text1"/>
          <w:sz w:val="24"/>
          <w:szCs w:val="24"/>
          <w:shd w:val="clear" w:color="auto" w:fill="FFFFFF"/>
        </w:rPr>
        <w:t>to</w:t>
      </w:r>
      <w:r w:rsidR="00E429C4" w:rsidRPr="00D62666">
        <w:rPr>
          <w:rFonts w:ascii="Times New Roman" w:hAnsi="Times New Roman" w:cs="Times New Roman"/>
          <w:bCs/>
          <w:color w:val="000000" w:themeColor="text1"/>
          <w:sz w:val="24"/>
          <w:szCs w:val="24"/>
          <w:shd w:val="clear" w:color="auto" w:fill="FFFFFF"/>
        </w:rPr>
        <w:t xml:space="preserve"> revisit </w:t>
      </w:r>
      <w:r w:rsidR="009B73EA" w:rsidRPr="00D62666">
        <w:rPr>
          <w:rFonts w:ascii="Times New Roman" w:hAnsi="Times New Roman" w:cs="Times New Roman"/>
          <w:bCs/>
          <w:color w:val="000000" w:themeColor="text1"/>
          <w:sz w:val="24"/>
          <w:szCs w:val="24"/>
          <w:shd w:val="clear" w:color="auto" w:fill="FFFFFF"/>
        </w:rPr>
        <w:t>EO 13502</w:t>
      </w:r>
      <w:r w:rsidR="00CD46BA" w:rsidRPr="00D62666">
        <w:rPr>
          <w:rFonts w:ascii="Times New Roman" w:hAnsi="Times New Roman" w:cs="Times New Roman"/>
          <w:bCs/>
          <w:color w:val="000000" w:themeColor="text1"/>
          <w:sz w:val="24"/>
          <w:szCs w:val="24"/>
          <w:shd w:val="clear" w:color="auto" w:fill="FFFFFF"/>
        </w:rPr>
        <w:t xml:space="preserve"> </w:t>
      </w:r>
      <w:r w:rsidR="00E429C4" w:rsidRPr="00D62666">
        <w:rPr>
          <w:rFonts w:ascii="Times New Roman" w:hAnsi="Times New Roman" w:cs="Times New Roman"/>
          <w:bCs/>
          <w:color w:val="000000" w:themeColor="text1"/>
          <w:sz w:val="24"/>
          <w:szCs w:val="24"/>
          <w:shd w:val="clear" w:color="auto" w:fill="FFFFFF"/>
        </w:rPr>
        <w:t>despite</w:t>
      </w:r>
      <w:r w:rsidR="0042438C" w:rsidRPr="00D62666">
        <w:rPr>
          <w:rFonts w:ascii="Times New Roman" w:hAnsi="Times New Roman" w:cs="Times New Roman"/>
          <w:bCs/>
          <w:color w:val="000000" w:themeColor="text1"/>
          <w:sz w:val="24"/>
          <w:szCs w:val="24"/>
          <w:shd w:val="clear" w:color="auto" w:fill="FFFFFF"/>
        </w:rPr>
        <w:t xml:space="preserve"> </w:t>
      </w:r>
      <w:r w:rsidR="008608C3" w:rsidRPr="00D62666">
        <w:rPr>
          <w:rFonts w:ascii="Times New Roman" w:hAnsi="Times New Roman" w:cs="Times New Roman"/>
          <w:bCs/>
          <w:color w:val="000000" w:themeColor="text1"/>
          <w:sz w:val="24"/>
          <w:szCs w:val="24"/>
          <w:shd w:val="clear" w:color="auto" w:fill="FFFFFF"/>
        </w:rPr>
        <w:t xml:space="preserve">strident calls </w:t>
      </w:r>
      <w:r w:rsidR="0017058D">
        <w:rPr>
          <w:rFonts w:ascii="Times New Roman" w:hAnsi="Times New Roman" w:cs="Times New Roman"/>
          <w:bCs/>
          <w:color w:val="000000" w:themeColor="text1"/>
          <w:sz w:val="24"/>
          <w:szCs w:val="24"/>
          <w:shd w:val="clear" w:color="auto" w:fill="FFFFFF"/>
        </w:rPr>
        <w:t xml:space="preserve">from proponents of this misguided hearing </w:t>
      </w:r>
      <w:r w:rsidR="008608C3" w:rsidRPr="00D62666">
        <w:rPr>
          <w:rFonts w:ascii="Times New Roman" w:hAnsi="Times New Roman" w:cs="Times New Roman"/>
          <w:bCs/>
          <w:color w:val="000000" w:themeColor="text1"/>
          <w:sz w:val="24"/>
          <w:szCs w:val="24"/>
          <w:shd w:val="clear" w:color="auto" w:fill="FFFFFF"/>
        </w:rPr>
        <w:t xml:space="preserve">to rescind it </w:t>
      </w:r>
      <w:r w:rsidR="0017058D">
        <w:rPr>
          <w:rFonts w:ascii="Times New Roman" w:hAnsi="Times New Roman" w:cs="Times New Roman"/>
          <w:bCs/>
          <w:color w:val="000000" w:themeColor="text1"/>
          <w:sz w:val="24"/>
          <w:szCs w:val="24"/>
          <w:shd w:val="clear" w:color="auto" w:fill="FFFFFF"/>
        </w:rPr>
        <w:t xml:space="preserve">that </w:t>
      </w:r>
      <w:r w:rsidR="00664490">
        <w:rPr>
          <w:rFonts w:ascii="Times New Roman" w:hAnsi="Times New Roman" w:cs="Times New Roman"/>
          <w:bCs/>
          <w:color w:val="000000" w:themeColor="text1"/>
          <w:sz w:val="24"/>
          <w:szCs w:val="24"/>
          <w:shd w:val="clear" w:color="auto" w:fill="FFFFFF"/>
        </w:rPr>
        <w:t xml:space="preserve">were </w:t>
      </w:r>
      <w:r w:rsidR="008608C3" w:rsidRPr="00D62666">
        <w:rPr>
          <w:rFonts w:ascii="Times New Roman" w:hAnsi="Times New Roman" w:cs="Times New Roman"/>
          <w:bCs/>
          <w:color w:val="000000" w:themeColor="text1"/>
          <w:sz w:val="24"/>
          <w:szCs w:val="24"/>
          <w:shd w:val="clear" w:color="auto" w:fill="FFFFFF"/>
        </w:rPr>
        <w:t xml:space="preserve">grounded in the same </w:t>
      </w:r>
      <w:r w:rsidR="00664490">
        <w:rPr>
          <w:rFonts w:ascii="Times New Roman" w:hAnsi="Times New Roman" w:cs="Times New Roman"/>
          <w:bCs/>
          <w:color w:val="000000" w:themeColor="text1"/>
          <w:sz w:val="24"/>
          <w:szCs w:val="24"/>
          <w:shd w:val="clear" w:color="auto" w:fill="FFFFFF"/>
        </w:rPr>
        <w:t xml:space="preserve">discredited </w:t>
      </w:r>
      <w:r w:rsidR="008608C3" w:rsidRPr="00D62666">
        <w:rPr>
          <w:rFonts w:ascii="Times New Roman" w:hAnsi="Times New Roman" w:cs="Times New Roman"/>
          <w:bCs/>
          <w:color w:val="000000" w:themeColor="text1"/>
          <w:sz w:val="24"/>
          <w:szCs w:val="24"/>
          <w:shd w:val="clear" w:color="auto" w:fill="FFFFFF"/>
        </w:rPr>
        <w:t>arguments</w:t>
      </w:r>
      <w:r w:rsidR="008608C3" w:rsidRPr="00D62666">
        <w:rPr>
          <w:rStyle w:val="FootnoteReference"/>
          <w:rFonts w:ascii="Times New Roman" w:hAnsi="Times New Roman" w:cs="Times New Roman"/>
          <w:bCs/>
          <w:color w:val="000000" w:themeColor="text1"/>
          <w:sz w:val="24"/>
          <w:szCs w:val="24"/>
          <w:shd w:val="clear" w:color="auto" w:fill="FFFFFF"/>
        </w:rPr>
        <w:footnoteReference w:id="2"/>
      </w:r>
      <w:r w:rsidR="008608C3" w:rsidRPr="00D62666">
        <w:rPr>
          <w:rFonts w:ascii="Times New Roman" w:hAnsi="Times New Roman" w:cs="Times New Roman"/>
          <w:bCs/>
          <w:color w:val="000000" w:themeColor="text1"/>
          <w:sz w:val="24"/>
          <w:szCs w:val="24"/>
          <w:shd w:val="clear" w:color="auto" w:fill="FFFFFF"/>
        </w:rPr>
        <w:t xml:space="preserve"> </w:t>
      </w:r>
      <w:r w:rsidR="001E3336">
        <w:rPr>
          <w:rFonts w:ascii="Times New Roman" w:hAnsi="Times New Roman" w:cs="Times New Roman"/>
          <w:bCs/>
          <w:color w:val="000000" w:themeColor="text1"/>
          <w:sz w:val="24"/>
          <w:szCs w:val="24"/>
          <w:shd w:val="clear" w:color="auto" w:fill="FFFFFF"/>
        </w:rPr>
        <w:t>that have been repeated</w:t>
      </w:r>
      <w:r w:rsidR="00C346E6" w:rsidRPr="00D62666">
        <w:rPr>
          <w:rStyle w:val="FootnoteReference"/>
          <w:rFonts w:ascii="Times New Roman" w:hAnsi="Times New Roman" w:cs="Times New Roman"/>
          <w:bCs/>
          <w:color w:val="000000" w:themeColor="text1"/>
          <w:sz w:val="24"/>
          <w:szCs w:val="24"/>
          <w:shd w:val="clear" w:color="auto" w:fill="FFFFFF"/>
        </w:rPr>
        <w:footnoteReference w:id="3"/>
      </w:r>
      <w:r w:rsidR="00FD6E69">
        <w:rPr>
          <w:rFonts w:ascii="Times New Roman" w:hAnsi="Times New Roman" w:cs="Times New Roman"/>
          <w:bCs/>
          <w:color w:val="000000" w:themeColor="text1"/>
          <w:sz w:val="24"/>
          <w:szCs w:val="24"/>
          <w:shd w:val="clear" w:color="auto" w:fill="FFFFFF"/>
        </w:rPr>
        <w:t xml:space="preserve"> to no effect</w:t>
      </w:r>
      <w:r w:rsidR="00405D7D">
        <w:rPr>
          <w:rFonts w:ascii="Times New Roman" w:hAnsi="Times New Roman" w:cs="Times New Roman"/>
          <w:bCs/>
          <w:color w:val="000000" w:themeColor="text1"/>
          <w:sz w:val="24"/>
          <w:szCs w:val="24"/>
          <w:shd w:val="clear" w:color="auto" w:fill="FFFFFF"/>
        </w:rPr>
        <w:t xml:space="preserve">. These same flawed assertions are </w:t>
      </w:r>
      <w:r w:rsidR="00FD6E69">
        <w:rPr>
          <w:rFonts w:ascii="Times New Roman" w:hAnsi="Times New Roman" w:cs="Times New Roman"/>
          <w:bCs/>
          <w:color w:val="000000" w:themeColor="text1"/>
          <w:sz w:val="24"/>
          <w:szCs w:val="24"/>
          <w:shd w:val="clear" w:color="auto" w:fill="FFFFFF"/>
        </w:rPr>
        <w:t xml:space="preserve">being presented at this hearing </w:t>
      </w:r>
      <w:r w:rsidR="007026B5">
        <w:rPr>
          <w:rFonts w:ascii="Times New Roman" w:hAnsi="Times New Roman" w:cs="Times New Roman"/>
          <w:bCs/>
          <w:color w:val="000000" w:themeColor="text1"/>
          <w:sz w:val="24"/>
          <w:szCs w:val="24"/>
          <w:shd w:val="clear" w:color="auto" w:fill="FFFFFF"/>
        </w:rPr>
        <w:t xml:space="preserve">in the hope that through repetition they will </w:t>
      </w:r>
      <w:r w:rsidR="00E03915">
        <w:rPr>
          <w:rFonts w:ascii="Times New Roman" w:hAnsi="Times New Roman" w:cs="Times New Roman"/>
          <w:bCs/>
          <w:color w:val="000000" w:themeColor="text1"/>
          <w:sz w:val="24"/>
          <w:szCs w:val="24"/>
          <w:shd w:val="clear" w:color="auto" w:fill="FFFFFF"/>
        </w:rPr>
        <w:t xml:space="preserve">somehow </w:t>
      </w:r>
      <w:r w:rsidR="007026B5">
        <w:rPr>
          <w:rFonts w:ascii="Times New Roman" w:hAnsi="Times New Roman" w:cs="Times New Roman"/>
          <w:bCs/>
          <w:color w:val="000000" w:themeColor="text1"/>
          <w:sz w:val="24"/>
          <w:szCs w:val="24"/>
          <w:shd w:val="clear" w:color="auto" w:fill="FFFFFF"/>
        </w:rPr>
        <w:t>become credible and persuasive.</w:t>
      </w:r>
      <w:r w:rsidR="001E3336">
        <w:rPr>
          <w:rFonts w:ascii="Times New Roman" w:hAnsi="Times New Roman" w:cs="Times New Roman"/>
          <w:bCs/>
          <w:color w:val="000000" w:themeColor="text1"/>
          <w:sz w:val="24"/>
          <w:szCs w:val="24"/>
          <w:shd w:val="clear" w:color="auto" w:fill="FFFFFF"/>
        </w:rPr>
        <w:t xml:space="preserve"> </w:t>
      </w:r>
      <w:r w:rsidR="00664490">
        <w:rPr>
          <w:rFonts w:ascii="Times New Roman" w:hAnsi="Times New Roman" w:cs="Times New Roman"/>
          <w:bCs/>
          <w:color w:val="000000" w:themeColor="text1"/>
          <w:sz w:val="24"/>
          <w:szCs w:val="24"/>
          <w:shd w:val="clear" w:color="auto" w:fill="FFFFFF"/>
        </w:rPr>
        <w:t xml:space="preserve"> </w:t>
      </w:r>
      <w:r w:rsidR="008665C4" w:rsidRPr="00D62666">
        <w:rPr>
          <w:rFonts w:ascii="Times New Roman" w:hAnsi="Times New Roman" w:cs="Times New Roman"/>
          <w:bCs/>
          <w:color w:val="000000" w:themeColor="text1"/>
          <w:sz w:val="24"/>
          <w:szCs w:val="24"/>
          <w:shd w:val="clear" w:color="auto" w:fill="FFFFFF"/>
        </w:rPr>
        <w:t xml:space="preserve">  </w:t>
      </w:r>
      <w:r w:rsidR="00DB5C15" w:rsidRPr="00D62666">
        <w:rPr>
          <w:rFonts w:ascii="Times New Roman" w:hAnsi="Times New Roman" w:cs="Times New Roman"/>
          <w:bCs/>
          <w:color w:val="000000" w:themeColor="text1"/>
          <w:sz w:val="24"/>
          <w:szCs w:val="24"/>
          <w:shd w:val="clear" w:color="auto" w:fill="FFFFFF"/>
        </w:rPr>
        <w:t xml:space="preserve"> </w:t>
      </w:r>
    </w:p>
    <w:p w14:paraId="328738CC" w14:textId="77777777" w:rsidR="00EB3FAA" w:rsidRPr="00D62666" w:rsidRDefault="00EB3FAA" w:rsidP="00F607B7">
      <w:pPr>
        <w:spacing w:after="0" w:line="240" w:lineRule="auto"/>
        <w:contextualSpacing/>
        <w:rPr>
          <w:rFonts w:ascii="Times New Roman" w:hAnsi="Times New Roman" w:cs="Times New Roman"/>
          <w:bCs/>
          <w:color w:val="000000" w:themeColor="text1"/>
          <w:sz w:val="24"/>
          <w:szCs w:val="24"/>
          <w:shd w:val="clear" w:color="auto" w:fill="FFFFFF"/>
        </w:rPr>
      </w:pPr>
    </w:p>
    <w:p w14:paraId="2D4F9F49" w14:textId="537FF095" w:rsidR="007026B5" w:rsidRPr="000F563E" w:rsidRDefault="00F74C5E" w:rsidP="00F74C5E">
      <w:pPr>
        <w:pStyle w:val="ListParagraph"/>
        <w:numPr>
          <w:ilvl w:val="0"/>
          <w:numId w:val="24"/>
        </w:numPr>
        <w:spacing w:after="0" w:line="240" w:lineRule="auto"/>
        <w:rPr>
          <w:rFonts w:ascii="Times New Roman" w:hAnsi="Times New Roman" w:cs="Times New Roman"/>
          <w:b/>
          <w:color w:val="000000" w:themeColor="text1"/>
          <w:sz w:val="24"/>
          <w:szCs w:val="24"/>
          <w:shd w:val="clear" w:color="auto" w:fill="FFFFFF"/>
        </w:rPr>
      </w:pPr>
      <w:r w:rsidRPr="000F563E">
        <w:rPr>
          <w:rFonts w:ascii="Times New Roman" w:hAnsi="Times New Roman" w:cs="Times New Roman"/>
          <w:b/>
          <w:color w:val="000000" w:themeColor="text1"/>
          <w:sz w:val="24"/>
          <w:szCs w:val="24"/>
          <w:shd w:val="clear" w:color="auto" w:fill="FFFFFF"/>
        </w:rPr>
        <w:t xml:space="preserve">The Arguments Being Put Forward Against PLAs Have Been </w:t>
      </w:r>
      <w:r w:rsidR="000F563E" w:rsidRPr="000F563E">
        <w:rPr>
          <w:rFonts w:ascii="Times New Roman" w:hAnsi="Times New Roman" w:cs="Times New Roman"/>
          <w:b/>
          <w:color w:val="000000" w:themeColor="text1"/>
          <w:sz w:val="24"/>
          <w:szCs w:val="24"/>
          <w:shd w:val="clear" w:color="auto" w:fill="FFFFFF"/>
        </w:rPr>
        <w:t xml:space="preserve">Debunked as Recently as this Week by the U.S. </w:t>
      </w:r>
      <w:r w:rsidR="007026B5" w:rsidRPr="000F563E">
        <w:rPr>
          <w:rFonts w:ascii="Times New Roman" w:hAnsi="Times New Roman" w:cs="Times New Roman"/>
          <w:b/>
          <w:color w:val="000000" w:themeColor="text1"/>
          <w:sz w:val="24"/>
          <w:szCs w:val="24"/>
          <w:shd w:val="clear" w:color="auto" w:fill="FFFFFF"/>
        </w:rPr>
        <w:t xml:space="preserve">Treasury Department </w:t>
      </w:r>
    </w:p>
    <w:p w14:paraId="74EFF321" w14:textId="77777777" w:rsidR="007026B5" w:rsidRDefault="007026B5" w:rsidP="00F607B7">
      <w:pPr>
        <w:spacing w:after="0" w:line="240" w:lineRule="auto"/>
        <w:contextualSpacing/>
        <w:rPr>
          <w:rFonts w:ascii="Times New Roman" w:hAnsi="Times New Roman" w:cs="Times New Roman"/>
          <w:bCs/>
          <w:color w:val="000000" w:themeColor="text1"/>
          <w:sz w:val="24"/>
          <w:szCs w:val="24"/>
          <w:shd w:val="clear" w:color="auto" w:fill="FFFFFF"/>
        </w:rPr>
      </w:pPr>
    </w:p>
    <w:p w14:paraId="3F1139DD" w14:textId="3F700729" w:rsidR="00AF2FCA" w:rsidRPr="00D62666" w:rsidRDefault="00D94D22" w:rsidP="00C9641B">
      <w:pPr>
        <w:spacing w:after="0" w:line="240" w:lineRule="auto"/>
        <w:contextualSpacing/>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T</w:t>
      </w:r>
      <w:r w:rsidR="00C10457" w:rsidRPr="00D62666">
        <w:rPr>
          <w:rFonts w:ascii="Times New Roman" w:hAnsi="Times New Roman" w:cs="Times New Roman"/>
          <w:bCs/>
          <w:color w:val="000000" w:themeColor="text1"/>
          <w:sz w:val="24"/>
          <w:szCs w:val="24"/>
          <w:shd w:val="clear" w:color="auto" w:fill="FFFFFF"/>
        </w:rPr>
        <w:t xml:space="preserve">he </w:t>
      </w:r>
      <w:r>
        <w:rPr>
          <w:rFonts w:ascii="Times New Roman" w:hAnsi="Times New Roman" w:cs="Times New Roman"/>
          <w:bCs/>
          <w:color w:val="000000" w:themeColor="text1"/>
          <w:sz w:val="24"/>
          <w:szCs w:val="24"/>
          <w:shd w:val="clear" w:color="auto" w:fill="FFFFFF"/>
        </w:rPr>
        <w:t xml:space="preserve">United States </w:t>
      </w:r>
      <w:r w:rsidR="00C10457" w:rsidRPr="00D62666">
        <w:rPr>
          <w:rFonts w:ascii="Times New Roman" w:hAnsi="Times New Roman" w:cs="Times New Roman"/>
          <w:bCs/>
          <w:color w:val="000000" w:themeColor="text1"/>
          <w:sz w:val="24"/>
          <w:szCs w:val="24"/>
          <w:shd w:val="clear" w:color="auto" w:fill="FFFFFF"/>
        </w:rPr>
        <w:t xml:space="preserve">Treasury Department </w:t>
      </w:r>
      <w:r>
        <w:rPr>
          <w:rFonts w:ascii="Times New Roman" w:hAnsi="Times New Roman" w:cs="Times New Roman"/>
          <w:bCs/>
          <w:color w:val="000000" w:themeColor="text1"/>
          <w:sz w:val="24"/>
          <w:szCs w:val="24"/>
          <w:shd w:val="clear" w:color="auto" w:fill="FFFFFF"/>
        </w:rPr>
        <w:t xml:space="preserve">has repeatedly </w:t>
      </w:r>
      <w:r w:rsidR="00C10457" w:rsidRPr="00D62666">
        <w:rPr>
          <w:rFonts w:ascii="Times New Roman" w:hAnsi="Times New Roman" w:cs="Times New Roman"/>
          <w:bCs/>
          <w:color w:val="000000" w:themeColor="text1"/>
          <w:sz w:val="24"/>
          <w:szCs w:val="24"/>
          <w:shd w:val="clear" w:color="auto" w:fill="FFFFFF"/>
        </w:rPr>
        <w:t>endorsed PLAs as promoting economy and efficiency</w:t>
      </w:r>
      <w:r w:rsidR="00E03915">
        <w:rPr>
          <w:rFonts w:ascii="Times New Roman" w:hAnsi="Times New Roman" w:cs="Times New Roman"/>
          <w:bCs/>
          <w:color w:val="000000" w:themeColor="text1"/>
          <w:sz w:val="24"/>
          <w:szCs w:val="24"/>
          <w:shd w:val="clear" w:color="auto" w:fill="FFFFFF"/>
        </w:rPr>
        <w:t xml:space="preserve"> for the government and taxpayers</w:t>
      </w:r>
      <w:r>
        <w:rPr>
          <w:rFonts w:ascii="Times New Roman" w:hAnsi="Times New Roman" w:cs="Times New Roman"/>
          <w:bCs/>
          <w:color w:val="000000" w:themeColor="text1"/>
          <w:sz w:val="24"/>
          <w:szCs w:val="24"/>
          <w:shd w:val="clear" w:color="auto" w:fill="FFFFFF"/>
        </w:rPr>
        <w:t xml:space="preserve">. For example, it did this in </w:t>
      </w:r>
      <w:r w:rsidR="009450D7" w:rsidRPr="00D62666">
        <w:rPr>
          <w:rFonts w:ascii="Times New Roman" w:hAnsi="Times New Roman" w:cs="Times New Roman"/>
          <w:bCs/>
          <w:color w:val="000000" w:themeColor="text1"/>
          <w:sz w:val="24"/>
          <w:szCs w:val="24"/>
          <w:shd w:val="clear" w:color="auto" w:fill="FFFFFF"/>
        </w:rPr>
        <w:t>g</w:t>
      </w:r>
      <w:r w:rsidR="00BA1DC3" w:rsidRPr="00D62666">
        <w:rPr>
          <w:rFonts w:ascii="Times New Roman" w:hAnsi="Times New Roman" w:cs="Times New Roman"/>
          <w:bCs/>
          <w:color w:val="000000" w:themeColor="text1"/>
          <w:sz w:val="24"/>
          <w:szCs w:val="24"/>
          <w:shd w:val="clear" w:color="auto" w:fill="FFFFFF"/>
        </w:rPr>
        <w:t>uidance associated with a</w:t>
      </w:r>
      <w:r w:rsidR="00EB3FAA" w:rsidRPr="00D62666">
        <w:rPr>
          <w:rFonts w:ascii="Times New Roman" w:hAnsi="Times New Roman" w:cs="Times New Roman"/>
          <w:bCs/>
          <w:color w:val="000000" w:themeColor="text1"/>
          <w:sz w:val="24"/>
          <w:szCs w:val="24"/>
          <w:shd w:val="clear" w:color="auto" w:fill="FFFFFF"/>
        </w:rPr>
        <w:t xml:space="preserve"> January 27, 2022 </w:t>
      </w:r>
      <w:r w:rsidR="009450D7" w:rsidRPr="00D62666">
        <w:rPr>
          <w:rFonts w:ascii="Times New Roman" w:hAnsi="Times New Roman" w:cs="Times New Roman"/>
          <w:bCs/>
          <w:color w:val="000000" w:themeColor="text1"/>
          <w:sz w:val="24"/>
          <w:szCs w:val="24"/>
          <w:shd w:val="clear" w:color="auto" w:fill="FFFFFF"/>
        </w:rPr>
        <w:t>f</w:t>
      </w:r>
      <w:r w:rsidR="00EB3FAA" w:rsidRPr="00D62666">
        <w:rPr>
          <w:rFonts w:ascii="Times New Roman" w:hAnsi="Times New Roman" w:cs="Times New Roman"/>
          <w:bCs/>
          <w:color w:val="000000" w:themeColor="text1"/>
          <w:sz w:val="24"/>
          <w:szCs w:val="24"/>
          <w:shd w:val="clear" w:color="auto" w:fill="FFFFFF"/>
        </w:rPr>
        <w:t xml:space="preserve">inal </w:t>
      </w:r>
      <w:r w:rsidR="009450D7" w:rsidRPr="00D62666">
        <w:rPr>
          <w:rFonts w:ascii="Times New Roman" w:hAnsi="Times New Roman" w:cs="Times New Roman"/>
          <w:bCs/>
          <w:color w:val="000000" w:themeColor="text1"/>
          <w:sz w:val="24"/>
          <w:szCs w:val="24"/>
          <w:shd w:val="clear" w:color="auto" w:fill="FFFFFF"/>
        </w:rPr>
        <w:t>r</w:t>
      </w:r>
      <w:r w:rsidR="00EB3FAA" w:rsidRPr="00D62666">
        <w:rPr>
          <w:rFonts w:ascii="Times New Roman" w:hAnsi="Times New Roman" w:cs="Times New Roman"/>
          <w:bCs/>
          <w:color w:val="000000" w:themeColor="text1"/>
          <w:sz w:val="24"/>
          <w:szCs w:val="24"/>
          <w:shd w:val="clear" w:color="auto" w:fill="FFFFFF"/>
        </w:rPr>
        <w:t xml:space="preserve">ule governing use </w:t>
      </w:r>
      <w:r w:rsidR="00A15FFF" w:rsidRPr="00D62666">
        <w:rPr>
          <w:rFonts w:ascii="Times New Roman" w:hAnsi="Times New Roman" w:cs="Times New Roman"/>
          <w:bCs/>
          <w:color w:val="000000" w:themeColor="text1"/>
          <w:sz w:val="24"/>
          <w:szCs w:val="24"/>
          <w:shd w:val="clear" w:color="auto" w:fill="FFFFFF"/>
        </w:rPr>
        <w:t xml:space="preserve">of </w:t>
      </w:r>
      <w:r w:rsidR="00EB3FAA" w:rsidRPr="00D62666">
        <w:rPr>
          <w:rFonts w:ascii="Times New Roman" w:hAnsi="Times New Roman" w:cs="Times New Roman"/>
          <w:bCs/>
          <w:color w:val="000000" w:themeColor="text1"/>
          <w:sz w:val="24"/>
          <w:szCs w:val="24"/>
          <w:shd w:val="clear" w:color="auto" w:fill="FFFFFF"/>
        </w:rPr>
        <w:t xml:space="preserve">the $350 </w:t>
      </w:r>
      <w:r w:rsidR="00382C98" w:rsidRPr="00D62666">
        <w:rPr>
          <w:rFonts w:ascii="Times New Roman" w:hAnsi="Times New Roman" w:cs="Times New Roman"/>
          <w:bCs/>
          <w:color w:val="000000" w:themeColor="text1"/>
          <w:sz w:val="24"/>
          <w:szCs w:val="24"/>
          <w:shd w:val="clear" w:color="auto" w:fill="FFFFFF"/>
        </w:rPr>
        <w:t xml:space="preserve">billion </w:t>
      </w:r>
      <w:r w:rsidR="00EB3FAA" w:rsidRPr="00D62666">
        <w:rPr>
          <w:rFonts w:ascii="Times New Roman" w:hAnsi="Times New Roman" w:cs="Times New Roman"/>
          <w:bCs/>
          <w:color w:val="000000" w:themeColor="text1"/>
          <w:sz w:val="24"/>
          <w:szCs w:val="24"/>
          <w:shd w:val="clear" w:color="auto" w:fill="FFFFFF"/>
        </w:rPr>
        <w:t xml:space="preserve">in State and Local Fiscal Recovery Funds (SLFRF) authorized by the </w:t>
      </w:r>
      <w:r w:rsidR="00EB3FAA" w:rsidRPr="00D62666">
        <w:rPr>
          <w:rFonts w:ascii="Times New Roman" w:hAnsi="Times New Roman" w:cs="Times New Roman"/>
          <w:bCs/>
          <w:i/>
          <w:iCs/>
          <w:color w:val="000000" w:themeColor="text1"/>
          <w:sz w:val="24"/>
          <w:szCs w:val="24"/>
          <w:shd w:val="clear" w:color="auto" w:fill="FFFFFF"/>
        </w:rPr>
        <w:t>American Rescue Plan Act</w:t>
      </w:r>
      <w:r w:rsidR="00EB3FAA" w:rsidRPr="00D62666">
        <w:rPr>
          <w:rFonts w:ascii="Times New Roman" w:hAnsi="Times New Roman" w:cs="Times New Roman"/>
          <w:bCs/>
          <w:color w:val="000000" w:themeColor="text1"/>
          <w:sz w:val="24"/>
          <w:szCs w:val="24"/>
          <w:shd w:val="clear" w:color="auto" w:fill="FFFFFF"/>
        </w:rPr>
        <w:t xml:space="preserve"> to help communities</w:t>
      </w:r>
      <w:r w:rsidR="00B7122D" w:rsidRPr="00D62666">
        <w:rPr>
          <w:rFonts w:ascii="Times New Roman" w:hAnsi="Times New Roman" w:cs="Times New Roman"/>
          <w:bCs/>
          <w:color w:val="000000" w:themeColor="text1"/>
          <w:sz w:val="24"/>
          <w:szCs w:val="24"/>
          <w:shd w:val="clear" w:color="auto" w:fill="FFFFFF"/>
        </w:rPr>
        <w:t xml:space="preserve"> </w:t>
      </w:r>
      <w:r w:rsidR="00EB3FAA" w:rsidRPr="00D62666">
        <w:rPr>
          <w:rFonts w:ascii="Times New Roman" w:hAnsi="Times New Roman" w:cs="Times New Roman"/>
          <w:bCs/>
          <w:color w:val="000000" w:themeColor="text1"/>
          <w:sz w:val="24"/>
          <w:szCs w:val="24"/>
          <w:shd w:val="clear" w:color="auto" w:fill="FFFFFF"/>
        </w:rPr>
        <w:t>restore or</w:t>
      </w:r>
      <w:r w:rsidR="00B7122D" w:rsidRPr="00D62666">
        <w:rPr>
          <w:rFonts w:ascii="Times New Roman" w:hAnsi="Times New Roman" w:cs="Times New Roman"/>
          <w:bCs/>
          <w:color w:val="000000" w:themeColor="text1"/>
          <w:sz w:val="24"/>
          <w:szCs w:val="24"/>
          <w:shd w:val="clear" w:color="auto" w:fill="FFFFFF"/>
        </w:rPr>
        <w:t xml:space="preserve"> </w:t>
      </w:r>
      <w:r w:rsidR="00EB3FAA" w:rsidRPr="00D62666">
        <w:rPr>
          <w:rFonts w:ascii="Times New Roman" w:hAnsi="Times New Roman" w:cs="Times New Roman"/>
          <w:bCs/>
          <w:color w:val="000000" w:themeColor="text1"/>
          <w:sz w:val="24"/>
          <w:szCs w:val="24"/>
          <w:shd w:val="clear" w:color="auto" w:fill="FFFFFF"/>
        </w:rPr>
        <w:t>improve infrastructure in response to the COVID-19 pandemic</w:t>
      </w:r>
      <w:r w:rsidR="00B7122D" w:rsidRPr="00D62666">
        <w:rPr>
          <w:rFonts w:ascii="Times New Roman" w:hAnsi="Times New Roman" w:cs="Times New Roman"/>
          <w:bCs/>
          <w:color w:val="000000" w:themeColor="text1"/>
          <w:sz w:val="24"/>
          <w:szCs w:val="24"/>
          <w:shd w:val="clear" w:color="auto" w:fill="FFFFFF"/>
        </w:rPr>
        <w:t>. T</w:t>
      </w:r>
      <w:r w:rsidR="00EB3FAA" w:rsidRPr="00D62666">
        <w:rPr>
          <w:rFonts w:ascii="Times New Roman" w:hAnsi="Times New Roman" w:cs="Times New Roman"/>
          <w:bCs/>
          <w:color w:val="000000" w:themeColor="text1"/>
          <w:sz w:val="24"/>
          <w:szCs w:val="24"/>
          <w:shd w:val="clear" w:color="auto" w:fill="FFFFFF"/>
        </w:rPr>
        <w:t xml:space="preserve">he Treasury Department explained that PLAs and </w:t>
      </w:r>
      <w:r w:rsidR="00341722" w:rsidRPr="00D62666">
        <w:rPr>
          <w:rFonts w:ascii="Times New Roman" w:hAnsi="Times New Roman" w:cs="Times New Roman"/>
          <w:bCs/>
          <w:color w:val="000000" w:themeColor="text1"/>
          <w:sz w:val="24"/>
          <w:szCs w:val="24"/>
          <w:shd w:val="clear" w:color="auto" w:fill="FFFFFF"/>
        </w:rPr>
        <w:t xml:space="preserve">the </w:t>
      </w:r>
      <w:r w:rsidR="00EB3FAA" w:rsidRPr="00D62666">
        <w:rPr>
          <w:rFonts w:ascii="Times New Roman" w:hAnsi="Times New Roman" w:cs="Times New Roman"/>
          <w:bCs/>
          <w:color w:val="000000" w:themeColor="text1"/>
          <w:sz w:val="24"/>
          <w:szCs w:val="24"/>
          <w:shd w:val="clear" w:color="auto" w:fill="FFFFFF"/>
        </w:rPr>
        <w:t>labor standards</w:t>
      </w:r>
      <w:r w:rsidR="004D360E" w:rsidRPr="00D62666">
        <w:rPr>
          <w:rFonts w:ascii="Times New Roman" w:hAnsi="Times New Roman" w:cs="Times New Roman"/>
          <w:bCs/>
          <w:color w:val="000000" w:themeColor="text1"/>
          <w:sz w:val="24"/>
          <w:szCs w:val="24"/>
          <w:shd w:val="clear" w:color="auto" w:fill="FFFFFF"/>
        </w:rPr>
        <w:t xml:space="preserve"> associated with them</w:t>
      </w:r>
      <w:r w:rsidR="00C9641B">
        <w:rPr>
          <w:rFonts w:ascii="Times New Roman" w:hAnsi="Times New Roman" w:cs="Times New Roman"/>
          <w:bCs/>
          <w:color w:val="000000" w:themeColor="text1"/>
          <w:sz w:val="24"/>
          <w:szCs w:val="24"/>
          <w:shd w:val="clear" w:color="auto" w:fill="FFFFFF"/>
        </w:rPr>
        <w:t xml:space="preserve"> “e</w:t>
      </w:r>
      <w:r w:rsidR="00EB3FAA" w:rsidRPr="00D62666">
        <w:rPr>
          <w:rFonts w:ascii="Times New Roman" w:hAnsi="Times New Roman" w:cs="Times New Roman"/>
          <w:bCs/>
          <w:color w:val="000000" w:themeColor="text1"/>
          <w:sz w:val="24"/>
          <w:szCs w:val="24"/>
          <w:shd w:val="clear" w:color="auto" w:fill="FFFFFF"/>
        </w:rPr>
        <w:t>nsure a stronger skilled labor supply and minimize labor disputes and workplace injuries, which can result in costly disruptions to projects.</w:t>
      </w:r>
      <w:r w:rsidR="008C41CC">
        <w:rPr>
          <w:rFonts w:ascii="Times New Roman" w:hAnsi="Times New Roman" w:cs="Times New Roman"/>
          <w:bCs/>
          <w:color w:val="000000" w:themeColor="text1"/>
          <w:sz w:val="24"/>
          <w:szCs w:val="24"/>
          <w:shd w:val="clear" w:color="auto" w:fill="FFFFFF"/>
        </w:rPr>
        <w:t>”</w:t>
      </w:r>
      <w:r w:rsidR="00842F80">
        <w:rPr>
          <w:rStyle w:val="FootnoteReference"/>
          <w:rFonts w:ascii="Times New Roman" w:hAnsi="Times New Roman" w:cs="Times New Roman"/>
          <w:bCs/>
          <w:color w:val="000000" w:themeColor="text1"/>
          <w:sz w:val="24"/>
          <w:szCs w:val="24"/>
          <w:shd w:val="clear" w:color="auto" w:fill="FFFFFF"/>
        </w:rPr>
        <w:footnoteReference w:id="4"/>
      </w:r>
      <w:r w:rsidR="008C41CC">
        <w:rPr>
          <w:rFonts w:ascii="Times New Roman" w:hAnsi="Times New Roman" w:cs="Times New Roman"/>
          <w:bCs/>
          <w:color w:val="000000" w:themeColor="text1"/>
          <w:sz w:val="24"/>
          <w:szCs w:val="24"/>
          <w:shd w:val="clear" w:color="auto" w:fill="FFFFFF"/>
        </w:rPr>
        <w:t xml:space="preserve"> And the Treasury Department specifically found</w:t>
      </w:r>
      <w:r w:rsidR="00EB3FAA" w:rsidRPr="00D62666">
        <w:rPr>
          <w:rFonts w:ascii="Times New Roman" w:hAnsi="Times New Roman" w:cs="Times New Roman"/>
          <w:bCs/>
          <w:i/>
          <w:iCs/>
          <w:color w:val="000000" w:themeColor="text1"/>
          <w:sz w:val="24"/>
          <w:szCs w:val="24"/>
          <w:shd w:val="clear" w:color="auto" w:fill="FFFFFF"/>
        </w:rPr>
        <w:t xml:space="preserve"> </w:t>
      </w:r>
      <w:r w:rsidR="008C41CC">
        <w:rPr>
          <w:rFonts w:ascii="Times New Roman" w:hAnsi="Times New Roman" w:cs="Times New Roman"/>
          <w:bCs/>
          <w:i/>
          <w:iCs/>
          <w:color w:val="000000" w:themeColor="text1"/>
          <w:sz w:val="24"/>
          <w:szCs w:val="24"/>
          <w:shd w:val="clear" w:color="auto" w:fill="FFFFFF"/>
        </w:rPr>
        <w:t>“</w:t>
      </w:r>
      <w:r w:rsidR="00EB3FAA" w:rsidRPr="00D62666">
        <w:rPr>
          <w:rFonts w:ascii="Times New Roman" w:hAnsi="Times New Roman" w:cs="Times New Roman"/>
          <w:bCs/>
          <w:i/>
          <w:iCs/>
          <w:color w:val="000000" w:themeColor="text1"/>
          <w:sz w:val="24"/>
          <w:szCs w:val="24"/>
          <w:shd w:val="clear" w:color="auto" w:fill="FFFFFF"/>
        </w:rPr>
        <w:t>that these benefits will increase the economy and efficiency of infrastructure projects</w:t>
      </w:r>
      <w:r w:rsidR="00EB3FAA" w:rsidRPr="00D62666">
        <w:rPr>
          <w:rFonts w:ascii="Times New Roman" w:hAnsi="Times New Roman" w:cs="Times New Roman"/>
          <w:bCs/>
          <w:color w:val="000000" w:themeColor="text1"/>
          <w:sz w:val="24"/>
          <w:szCs w:val="24"/>
          <w:shd w:val="clear" w:color="auto" w:fill="FFFFFF"/>
        </w:rPr>
        <w:t xml:space="preserve"> undertaken through SLFRF and will outweigh the potential for a marginal increase in labor costs.</w:t>
      </w:r>
      <w:r w:rsidR="00EB3FAA" w:rsidRPr="00D62666">
        <w:rPr>
          <w:rStyle w:val="FootnoteReference"/>
          <w:rFonts w:ascii="Times New Roman" w:hAnsi="Times New Roman" w:cs="Times New Roman"/>
          <w:bCs/>
          <w:color w:val="000000" w:themeColor="text1"/>
          <w:sz w:val="24"/>
          <w:szCs w:val="24"/>
          <w:shd w:val="clear" w:color="auto" w:fill="FFFFFF"/>
        </w:rPr>
        <w:footnoteReference w:id="5"/>
      </w:r>
      <w:r w:rsidR="001647F6" w:rsidRPr="00D62666">
        <w:rPr>
          <w:rFonts w:ascii="Times New Roman" w:hAnsi="Times New Roman" w:cs="Times New Roman"/>
          <w:bCs/>
          <w:color w:val="000000" w:themeColor="text1"/>
          <w:sz w:val="24"/>
          <w:szCs w:val="24"/>
          <w:shd w:val="clear" w:color="auto" w:fill="FFFFFF"/>
        </w:rPr>
        <w:t xml:space="preserve"> (Emphasis added)</w:t>
      </w:r>
    </w:p>
    <w:p w14:paraId="0EB9C71D" w14:textId="77777777" w:rsidR="00AF2FCA" w:rsidRPr="00D62666" w:rsidRDefault="00AF2FCA" w:rsidP="00F607B7">
      <w:pPr>
        <w:spacing w:after="0" w:line="240" w:lineRule="auto"/>
        <w:ind w:right="720"/>
        <w:contextualSpacing/>
        <w:rPr>
          <w:rFonts w:ascii="Times New Roman" w:hAnsi="Times New Roman" w:cs="Times New Roman"/>
          <w:bCs/>
          <w:color w:val="000000" w:themeColor="text1"/>
          <w:sz w:val="24"/>
          <w:szCs w:val="24"/>
          <w:shd w:val="clear" w:color="auto" w:fill="FFFFFF"/>
        </w:rPr>
      </w:pPr>
    </w:p>
    <w:p w14:paraId="52C77897" w14:textId="47D43B9E" w:rsidR="000F563E" w:rsidRPr="00137AC9" w:rsidRDefault="007748DB" w:rsidP="00137AC9">
      <w:pPr>
        <w:spacing w:after="0" w:line="240" w:lineRule="auto"/>
        <w:ind w:right="720"/>
        <w:contextualSpacing/>
        <w:rPr>
          <w:rFonts w:ascii="Times New Roman" w:eastAsia="Aptos" w:hAnsi="Times New Roman" w:cs="Times New Roman"/>
          <w:kern w:val="2"/>
          <w:sz w:val="24"/>
          <w:szCs w:val="24"/>
          <w14:ligatures w14:val="standardContextual"/>
        </w:rPr>
      </w:pPr>
      <w:r>
        <w:rPr>
          <w:rFonts w:ascii="Times New Roman" w:hAnsi="Times New Roman" w:cs="Times New Roman"/>
          <w:bCs/>
          <w:color w:val="000000" w:themeColor="text1"/>
          <w:sz w:val="24"/>
          <w:szCs w:val="24"/>
          <w:shd w:val="clear" w:color="auto" w:fill="FFFFFF"/>
        </w:rPr>
        <w:t xml:space="preserve">Just this week, the Treasury Department </w:t>
      </w:r>
      <w:r w:rsidR="00B858FB">
        <w:rPr>
          <w:rFonts w:ascii="Times New Roman" w:hAnsi="Times New Roman" w:cs="Times New Roman"/>
          <w:bCs/>
          <w:color w:val="000000" w:themeColor="text1"/>
          <w:sz w:val="24"/>
          <w:szCs w:val="24"/>
          <w:shd w:val="clear" w:color="auto" w:fill="FFFFFF"/>
        </w:rPr>
        <w:t xml:space="preserve">and </w:t>
      </w:r>
      <w:r w:rsidR="00ED76C6">
        <w:rPr>
          <w:rFonts w:ascii="Times New Roman" w:hAnsi="Times New Roman" w:cs="Times New Roman"/>
          <w:bCs/>
          <w:color w:val="000000" w:themeColor="text1"/>
          <w:sz w:val="24"/>
          <w:szCs w:val="24"/>
          <w:shd w:val="clear" w:color="auto" w:fill="FFFFFF"/>
        </w:rPr>
        <w:t xml:space="preserve">the </w:t>
      </w:r>
      <w:r w:rsidR="00B858FB">
        <w:rPr>
          <w:rFonts w:ascii="Times New Roman" w:hAnsi="Times New Roman" w:cs="Times New Roman"/>
          <w:bCs/>
          <w:color w:val="000000" w:themeColor="text1"/>
          <w:sz w:val="24"/>
          <w:szCs w:val="24"/>
          <w:shd w:val="clear" w:color="auto" w:fill="FFFFFF"/>
        </w:rPr>
        <w:t xml:space="preserve">IRS </w:t>
      </w:r>
      <w:r w:rsidR="00A47121">
        <w:rPr>
          <w:rFonts w:ascii="Times New Roman" w:hAnsi="Times New Roman" w:cs="Times New Roman"/>
          <w:bCs/>
          <w:color w:val="000000" w:themeColor="text1"/>
          <w:sz w:val="24"/>
          <w:szCs w:val="24"/>
          <w:shd w:val="clear" w:color="auto" w:fill="FFFFFF"/>
        </w:rPr>
        <w:t xml:space="preserve">again </w:t>
      </w:r>
      <w:r w:rsidR="00FB2F1B">
        <w:rPr>
          <w:rFonts w:ascii="Times New Roman" w:hAnsi="Times New Roman" w:cs="Times New Roman"/>
          <w:bCs/>
          <w:color w:val="000000" w:themeColor="text1"/>
          <w:sz w:val="24"/>
          <w:szCs w:val="24"/>
          <w:shd w:val="clear" w:color="auto" w:fill="FFFFFF"/>
        </w:rPr>
        <w:t xml:space="preserve">rejected the same </w:t>
      </w:r>
      <w:r w:rsidR="00695B62">
        <w:rPr>
          <w:rFonts w:ascii="Times New Roman" w:hAnsi="Times New Roman" w:cs="Times New Roman"/>
          <w:bCs/>
          <w:color w:val="000000" w:themeColor="text1"/>
          <w:sz w:val="24"/>
          <w:szCs w:val="24"/>
          <w:shd w:val="clear" w:color="auto" w:fill="FFFFFF"/>
        </w:rPr>
        <w:t xml:space="preserve">“studies” and </w:t>
      </w:r>
      <w:r w:rsidR="00FB2F1B">
        <w:rPr>
          <w:rFonts w:ascii="Times New Roman" w:hAnsi="Times New Roman" w:cs="Times New Roman"/>
          <w:bCs/>
          <w:color w:val="000000" w:themeColor="text1"/>
          <w:sz w:val="24"/>
          <w:szCs w:val="24"/>
          <w:shd w:val="clear" w:color="auto" w:fill="FFFFFF"/>
        </w:rPr>
        <w:t xml:space="preserve">arguments </w:t>
      </w:r>
      <w:r w:rsidR="00842F80">
        <w:rPr>
          <w:rFonts w:ascii="Times New Roman" w:hAnsi="Times New Roman" w:cs="Times New Roman"/>
          <w:bCs/>
          <w:color w:val="000000" w:themeColor="text1"/>
          <w:sz w:val="24"/>
          <w:szCs w:val="24"/>
          <w:shd w:val="clear" w:color="auto" w:fill="FFFFFF"/>
        </w:rPr>
        <w:t>being made at this</w:t>
      </w:r>
      <w:r w:rsidR="00ED76C6">
        <w:rPr>
          <w:rFonts w:ascii="Times New Roman" w:hAnsi="Times New Roman" w:cs="Times New Roman"/>
          <w:bCs/>
          <w:color w:val="000000" w:themeColor="text1"/>
          <w:sz w:val="24"/>
          <w:szCs w:val="24"/>
          <w:shd w:val="clear" w:color="auto" w:fill="FFFFFF"/>
        </w:rPr>
        <w:t xml:space="preserve"> hearing</w:t>
      </w:r>
      <w:r w:rsidR="00FB2F1B">
        <w:rPr>
          <w:rFonts w:ascii="Times New Roman" w:hAnsi="Times New Roman" w:cs="Times New Roman"/>
          <w:bCs/>
          <w:color w:val="000000" w:themeColor="text1"/>
          <w:sz w:val="24"/>
          <w:szCs w:val="24"/>
          <w:shd w:val="clear" w:color="auto" w:fill="FFFFFF"/>
        </w:rPr>
        <w:t xml:space="preserve"> about PLAs in its</w:t>
      </w:r>
      <w:r w:rsidR="00695B62">
        <w:rPr>
          <w:rFonts w:ascii="Times New Roman" w:hAnsi="Times New Roman" w:cs="Times New Roman"/>
          <w:bCs/>
          <w:color w:val="000000" w:themeColor="text1"/>
          <w:sz w:val="24"/>
          <w:szCs w:val="24"/>
          <w:shd w:val="clear" w:color="auto" w:fill="FFFFFF"/>
        </w:rPr>
        <w:t xml:space="preserve"> Final Rule </w:t>
      </w:r>
      <w:r w:rsidR="006B0250">
        <w:rPr>
          <w:rFonts w:ascii="Times New Roman" w:hAnsi="Times New Roman" w:cs="Times New Roman"/>
          <w:bCs/>
          <w:color w:val="000000" w:themeColor="text1"/>
          <w:sz w:val="24"/>
          <w:szCs w:val="24"/>
          <w:shd w:val="clear" w:color="auto" w:fill="FFFFFF"/>
        </w:rPr>
        <w:t>“</w:t>
      </w:r>
      <w:r w:rsidR="00695B62" w:rsidRPr="006B0250">
        <w:rPr>
          <w:rFonts w:ascii="Times New Roman" w:hAnsi="Times New Roman" w:cs="Times New Roman"/>
          <w:bCs/>
          <w:color w:val="000000" w:themeColor="text1"/>
          <w:sz w:val="24"/>
          <w:szCs w:val="24"/>
          <w:shd w:val="clear" w:color="auto" w:fill="FFFFFF"/>
        </w:rPr>
        <w:t>Increased Amounts of Credit or Deduction for Satisfying Certain Prevailing Wage and Registered Apprenticeship Requirements</w:t>
      </w:r>
      <w:r w:rsidR="008479CC">
        <w:rPr>
          <w:rFonts w:ascii="Times New Roman" w:hAnsi="Times New Roman" w:cs="Times New Roman"/>
          <w:bCs/>
          <w:color w:val="000000" w:themeColor="text1"/>
          <w:sz w:val="24"/>
          <w:szCs w:val="24"/>
          <w:shd w:val="clear" w:color="auto" w:fill="FFFFFF"/>
        </w:rPr>
        <w:t>.</w:t>
      </w:r>
      <w:r w:rsidR="006B0250">
        <w:rPr>
          <w:rFonts w:ascii="Times New Roman" w:hAnsi="Times New Roman" w:cs="Times New Roman"/>
          <w:bCs/>
          <w:color w:val="000000" w:themeColor="text1"/>
          <w:sz w:val="24"/>
          <w:szCs w:val="24"/>
          <w:shd w:val="clear" w:color="auto" w:fill="FFFFFF"/>
        </w:rPr>
        <w:t>”</w:t>
      </w:r>
      <w:r w:rsidR="00DA3B46">
        <w:rPr>
          <w:rStyle w:val="FootnoteReference"/>
          <w:rFonts w:ascii="Times New Roman" w:hAnsi="Times New Roman" w:cs="Times New Roman"/>
          <w:bCs/>
          <w:color w:val="000000" w:themeColor="text1"/>
          <w:sz w:val="24"/>
          <w:szCs w:val="24"/>
          <w:shd w:val="clear" w:color="auto" w:fill="FFFFFF"/>
        </w:rPr>
        <w:footnoteReference w:id="6"/>
      </w:r>
      <w:r w:rsidR="00B45758">
        <w:rPr>
          <w:rFonts w:ascii="Times New Roman" w:hAnsi="Times New Roman" w:cs="Times New Roman"/>
          <w:bCs/>
          <w:color w:val="000000" w:themeColor="text1"/>
          <w:sz w:val="24"/>
          <w:szCs w:val="24"/>
          <w:shd w:val="clear" w:color="auto" w:fill="FFFFFF"/>
        </w:rPr>
        <w:t xml:space="preserve"> </w:t>
      </w:r>
      <w:r w:rsidR="005955F9">
        <w:rPr>
          <w:rFonts w:ascii="Times New Roman" w:eastAsia="Aptos" w:hAnsi="Times New Roman" w:cs="Times New Roman"/>
          <w:kern w:val="2"/>
          <w:sz w:val="24"/>
          <w:szCs w:val="24"/>
          <w14:ligatures w14:val="standardContextual"/>
        </w:rPr>
        <w:t>T</w:t>
      </w:r>
      <w:r w:rsidR="00B45758">
        <w:rPr>
          <w:rFonts w:ascii="Times New Roman" w:eastAsia="Aptos" w:hAnsi="Times New Roman" w:cs="Times New Roman"/>
          <w:kern w:val="2"/>
          <w:sz w:val="24"/>
          <w:szCs w:val="24"/>
          <w14:ligatures w14:val="standardContextual"/>
        </w:rPr>
        <w:t xml:space="preserve">he Treasury Department and IRS </w:t>
      </w:r>
      <w:r w:rsidR="005955F9">
        <w:rPr>
          <w:rFonts w:ascii="Times New Roman" w:eastAsia="Aptos" w:hAnsi="Times New Roman" w:cs="Times New Roman"/>
          <w:kern w:val="2"/>
          <w:sz w:val="24"/>
          <w:szCs w:val="24"/>
          <w14:ligatures w14:val="standardContextual"/>
        </w:rPr>
        <w:t>thoroughly debunk</w:t>
      </w:r>
      <w:r w:rsidR="00137AC9">
        <w:rPr>
          <w:rFonts w:ascii="Times New Roman" w:eastAsia="Aptos" w:hAnsi="Times New Roman" w:cs="Times New Roman"/>
          <w:kern w:val="2"/>
          <w:sz w:val="24"/>
          <w:szCs w:val="24"/>
          <w14:ligatures w14:val="standardContextual"/>
        </w:rPr>
        <w:t>e</w:t>
      </w:r>
      <w:r w:rsidR="00842F80">
        <w:rPr>
          <w:rFonts w:ascii="Times New Roman" w:eastAsia="Aptos" w:hAnsi="Times New Roman" w:cs="Times New Roman"/>
          <w:kern w:val="2"/>
          <w:sz w:val="24"/>
          <w:szCs w:val="24"/>
          <w14:ligatures w14:val="standardContextual"/>
        </w:rPr>
        <w:t xml:space="preserve">d the </w:t>
      </w:r>
      <w:r w:rsidR="002F59F8">
        <w:rPr>
          <w:rFonts w:ascii="Times New Roman" w:eastAsia="Aptos" w:hAnsi="Times New Roman" w:cs="Times New Roman"/>
          <w:kern w:val="2"/>
          <w:sz w:val="24"/>
          <w:szCs w:val="24"/>
          <w14:ligatures w14:val="standardContextual"/>
        </w:rPr>
        <w:t xml:space="preserve">long-discredited </w:t>
      </w:r>
      <w:r w:rsidR="00282A2C">
        <w:rPr>
          <w:rFonts w:ascii="Times New Roman" w:eastAsia="Aptos" w:hAnsi="Times New Roman" w:cs="Times New Roman"/>
          <w:kern w:val="2"/>
          <w:sz w:val="24"/>
          <w:szCs w:val="24"/>
          <w14:ligatures w14:val="standardContextual"/>
        </w:rPr>
        <w:t>assertions that PLAs “</w:t>
      </w:r>
      <w:r w:rsidR="00FB2F1B" w:rsidRPr="00FB2F1B">
        <w:rPr>
          <w:rFonts w:ascii="Times New Roman" w:eastAsia="Aptos" w:hAnsi="Times New Roman" w:cs="Times New Roman"/>
          <w:kern w:val="2"/>
          <w:sz w:val="24"/>
          <w:szCs w:val="24"/>
          <w14:ligatures w14:val="standardContextual"/>
        </w:rPr>
        <w:t>are unwarranted, coercive</w:t>
      </w:r>
      <w:r w:rsidR="003134D7">
        <w:rPr>
          <w:rFonts w:ascii="Times New Roman" w:eastAsia="Aptos" w:hAnsi="Times New Roman" w:cs="Times New Roman"/>
          <w:kern w:val="2"/>
          <w:sz w:val="24"/>
          <w:szCs w:val="24"/>
          <w14:ligatures w14:val="standardContextual"/>
        </w:rPr>
        <w:t>” and</w:t>
      </w:r>
      <w:r w:rsidR="00FB2F1B" w:rsidRPr="00FB2F1B">
        <w:rPr>
          <w:rFonts w:ascii="Times New Roman" w:eastAsia="Aptos" w:hAnsi="Times New Roman" w:cs="Times New Roman"/>
          <w:kern w:val="2"/>
          <w:sz w:val="24"/>
          <w:szCs w:val="24"/>
          <w14:ligatures w14:val="standardContextual"/>
        </w:rPr>
        <w:t xml:space="preserve"> increase the cost of construction</w:t>
      </w:r>
      <w:r w:rsidR="002F59F8">
        <w:rPr>
          <w:rFonts w:ascii="Times New Roman" w:eastAsia="Aptos" w:hAnsi="Times New Roman" w:cs="Times New Roman"/>
          <w:kern w:val="2"/>
          <w:sz w:val="24"/>
          <w:szCs w:val="24"/>
          <w14:ligatures w14:val="standardContextual"/>
        </w:rPr>
        <w:t xml:space="preserve"> by detailing the</w:t>
      </w:r>
      <w:r w:rsidR="00551CFA">
        <w:rPr>
          <w:rFonts w:ascii="Times New Roman" w:eastAsia="Aptos" w:hAnsi="Times New Roman" w:cs="Times New Roman"/>
          <w:kern w:val="2"/>
          <w:sz w:val="24"/>
          <w:szCs w:val="24"/>
          <w14:ligatures w14:val="standardContextual"/>
        </w:rPr>
        <w:t xml:space="preserve"> </w:t>
      </w:r>
      <w:r w:rsidR="00214968">
        <w:rPr>
          <w:rFonts w:ascii="Times New Roman" w:eastAsia="Aptos" w:hAnsi="Times New Roman" w:cs="Times New Roman"/>
          <w:kern w:val="2"/>
          <w:sz w:val="24"/>
          <w:szCs w:val="24"/>
          <w14:ligatures w14:val="standardContextual"/>
        </w:rPr>
        <w:t xml:space="preserve">overwhelming weight of credible </w:t>
      </w:r>
      <w:r w:rsidR="00F720D4">
        <w:rPr>
          <w:rFonts w:ascii="Times New Roman" w:eastAsia="Aptos" w:hAnsi="Times New Roman" w:cs="Times New Roman"/>
          <w:kern w:val="2"/>
          <w:sz w:val="24"/>
          <w:szCs w:val="24"/>
          <w14:ligatures w14:val="standardContextual"/>
        </w:rPr>
        <w:t>academic research</w:t>
      </w:r>
      <w:r w:rsidR="00551CFA">
        <w:rPr>
          <w:rFonts w:ascii="Times New Roman" w:eastAsia="Aptos" w:hAnsi="Times New Roman" w:cs="Times New Roman"/>
          <w:kern w:val="2"/>
          <w:sz w:val="24"/>
          <w:szCs w:val="24"/>
          <w14:ligatures w14:val="standardContextual"/>
        </w:rPr>
        <w:t xml:space="preserve"> confirming </w:t>
      </w:r>
      <w:r w:rsidR="00FB2F1B" w:rsidRPr="00FB2F1B">
        <w:rPr>
          <w:rFonts w:ascii="Times New Roman" w:eastAsia="Aptos" w:hAnsi="Times New Roman" w:cs="Times New Roman"/>
          <w:kern w:val="2"/>
          <w:sz w:val="24"/>
          <w:szCs w:val="24"/>
          <w14:ligatures w14:val="standardContextual"/>
        </w:rPr>
        <w:t>“that PLAs in general do not lead to a statistically significant increase in construction costs.”</w:t>
      </w:r>
      <w:r w:rsidR="00F720D4">
        <w:rPr>
          <w:rStyle w:val="FootnoteReference"/>
          <w:rFonts w:ascii="Times New Roman" w:eastAsia="Aptos" w:hAnsi="Times New Roman" w:cs="Times New Roman"/>
          <w:kern w:val="2"/>
          <w:sz w:val="24"/>
          <w:szCs w:val="24"/>
          <w14:ligatures w14:val="standardContextual"/>
        </w:rPr>
        <w:footnoteReference w:id="7"/>
      </w:r>
      <w:r w:rsidR="00FB2F1B" w:rsidRPr="00FB2F1B">
        <w:rPr>
          <w:rFonts w:ascii="Times New Roman" w:eastAsia="Aptos" w:hAnsi="Times New Roman" w:cs="Times New Roman"/>
          <w:kern w:val="2"/>
          <w:sz w:val="24"/>
          <w:szCs w:val="24"/>
          <w14:ligatures w14:val="standardContextual"/>
        </w:rPr>
        <w:t xml:space="preserve"> </w:t>
      </w:r>
      <w:r w:rsidR="00804A92">
        <w:rPr>
          <w:rFonts w:ascii="Times New Roman" w:eastAsia="Aptos" w:hAnsi="Times New Roman" w:cs="Times New Roman"/>
          <w:kern w:val="2"/>
          <w:sz w:val="24"/>
          <w:szCs w:val="24"/>
          <w14:ligatures w14:val="standardContextual"/>
        </w:rPr>
        <w:t>They</w:t>
      </w:r>
      <w:r w:rsidR="002F2EAC">
        <w:rPr>
          <w:rFonts w:ascii="Times New Roman" w:eastAsia="Aptos" w:hAnsi="Times New Roman" w:cs="Times New Roman"/>
          <w:kern w:val="2"/>
          <w:sz w:val="24"/>
          <w:szCs w:val="24"/>
          <w14:ligatures w14:val="standardContextual"/>
        </w:rPr>
        <w:t xml:space="preserve"> </w:t>
      </w:r>
      <w:r w:rsidR="00CE053D">
        <w:rPr>
          <w:rFonts w:ascii="Times New Roman" w:eastAsia="Aptos" w:hAnsi="Times New Roman" w:cs="Times New Roman"/>
          <w:kern w:val="2"/>
          <w:sz w:val="24"/>
          <w:szCs w:val="24"/>
          <w14:ligatures w14:val="standardContextual"/>
        </w:rPr>
        <w:t>correctly</w:t>
      </w:r>
      <w:r w:rsidR="00FB2F1B" w:rsidRPr="00FB2F1B">
        <w:rPr>
          <w:rFonts w:ascii="Times New Roman" w:eastAsia="Aptos" w:hAnsi="Times New Roman" w:cs="Times New Roman"/>
          <w:kern w:val="2"/>
          <w:sz w:val="24"/>
          <w:szCs w:val="24"/>
          <w14:ligatures w14:val="standardContextual"/>
        </w:rPr>
        <w:t xml:space="preserve"> reject</w:t>
      </w:r>
      <w:r w:rsidR="00137AC9">
        <w:rPr>
          <w:rFonts w:ascii="Times New Roman" w:eastAsia="Aptos" w:hAnsi="Times New Roman" w:cs="Times New Roman"/>
          <w:kern w:val="2"/>
          <w:sz w:val="24"/>
          <w:szCs w:val="24"/>
          <w14:ligatures w14:val="standardContextual"/>
        </w:rPr>
        <w:t>ed</w:t>
      </w:r>
      <w:r w:rsidR="00FB2F1B" w:rsidRPr="00FB2F1B">
        <w:rPr>
          <w:rFonts w:ascii="Times New Roman" w:eastAsia="Aptos" w:hAnsi="Times New Roman" w:cs="Times New Roman"/>
          <w:kern w:val="2"/>
          <w:sz w:val="24"/>
          <w:szCs w:val="24"/>
          <w14:ligatures w14:val="standardContextual"/>
        </w:rPr>
        <w:t xml:space="preserve"> </w:t>
      </w:r>
      <w:r w:rsidR="002F2EAC">
        <w:rPr>
          <w:rFonts w:ascii="Times New Roman" w:eastAsia="Aptos" w:hAnsi="Times New Roman" w:cs="Times New Roman"/>
          <w:kern w:val="2"/>
          <w:sz w:val="24"/>
          <w:szCs w:val="24"/>
          <w14:ligatures w14:val="standardContextual"/>
        </w:rPr>
        <w:t xml:space="preserve">the false </w:t>
      </w:r>
      <w:r w:rsidR="00FB2F1B" w:rsidRPr="00FB2F1B">
        <w:rPr>
          <w:rFonts w:ascii="Times New Roman" w:eastAsia="Aptos" w:hAnsi="Times New Roman" w:cs="Times New Roman"/>
          <w:kern w:val="2"/>
          <w:sz w:val="24"/>
          <w:szCs w:val="24"/>
          <w14:ligatures w14:val="standardContextual"/>
        </w:rPr>
        <w:t>assertions that encouraging PLAs will result in reduced hiring of local, minority, women, veteran, and other potentially disadvantaged groups</w:t>
      </w:r>
      <w:r w:rsidR="00137AC9">
        <w:rPr>
          <w:rFonts w:ascii="Times New Roman" w:eastAsia="Aptos" w:hAnsi="Times New Roman" w:cs="Times New Roman"/>
          <w:kern w:val="2"/>
          <w:sz w:val="24"/>
          <w:szCs w:val="24"/>
          <w14:ligatures w14:val="standardContextual"/>
        </w:rPr>
        <w:t>—</w:t>
      </w:r>
      <w:r w:rsidR="00CE053D">
        <w:rPr>
          <w:rFonts w:ascii="Times New Roman" w:eastAsia="Aptos" w:hAnsi="Times New Roman" w:cs="Times New Roman"/>
          <w:kern w:val="2"/>
          <w:sz w:val="24"/>
          <w:szCs w:val="24"/>
          <w14:ligatures w14:val="standardContextual"/>
        </w:rPr>
        <w:t>noting</w:t>
      </w:r>
      <w:r w:rsidR="00FB2F1B" w:rsidRPr="00FB2F1B">
        <w:rPr>
          <w:rFonts w:ascii="Times New Roman" w:eastAsia="Aptos" w:hAnsi="Times New Roman" w:cs="Times New Roman"/>
          <w:kern w:val="2"/>
          <w:sz w:val="24"/>
          <w:szCs w:val="24"/>
          <w14:ligatures w14:val="standardContextual"/>
        </w:rPr>
        <w:t xml:space="preserve"> that “PLAs often include provisions that create or strengthen equitable paths to construction jobs for underserved workers, including local hire requirements, equitable recruitment goals, and community engagement requirements.”</w:t>
      </w:r>
      <w:r w:rsidR="00804A92">
        <w:rPr>
          <w:rStyle w:val="FootnoteReference"/>
          <w:rFonts w:ascii="Times New Roman" w:eastAsia="Aptos" w:hAnsi="Times New Roman" w:cs="Times New Roman"/>
          <w:kern w:val="2"/>
          <w:sz w:val="24"/>
          <w:szCs w:val="24"/>
          <w14:ligatures w14:val="standardContextual"/>
        </w:rPr>
        <w:footnoteReference w:id="8"/>
      </w:r>
      <w:r w:rsidR="00FB2F1B" w:rsidRPr="00FB2F1B">
        <w:rPr>
          <w:rFonts w:ascii="Times New Roman" w:eastAsia="Aptos" w:hAnsi="Times New Roman" w:cs="Times New Roman"/>
          <w:kern w:val="2"/>
          <w:sz w:val="24"/>
          <w:szCs w:val="24"/>
          <w14:ligatures w14:val="standardContextual"/>
        </w:rPr>
        <w:t xml:space="preserve"> </w:t>
      </w:r>
      <w:r w:rsidR="00960FC9">
        <w:rPr>
          <w:rFonts w:ascii="Times New Roman" w:eastAsia="Aptos" w:hAnsi="Times New Roman" w:cs="Times New Roman"/>
          <w:kern w:val="2"/>
          <w:sz w:val="24"/>
          <w:szCs w:val="24"/>
          <w14:ligatures w14:val="standardContextual"/>
        </w:rPr>
        <w:t>T</w:t>
      </w:r>
      <w:r w:rsidR="00137AC9">
        <w:rPr>
          <w:rFonts w:ascii="Times New Roman" w:eastAsia="Aptos" w:hAnsi="Times New Roman" w:cs="Times New Roman"/>
          <w:kern w:val="2"/>
          <w:sz w:val="24"/>
          <w:szCs w:val="24"/>
          <w14:ligatures w14:val="standardContextual"/>
        </w:rPr>
        <w:t>reasury and the IRS also</w:t>
      </w:r>
      <w:r w:rsidR="00960FC9">
        <w:rPr>
          <w:rFonts w:ascii="Times New Roman" w:eastAsia="Aptos" w:hAnsi="Times New Roman" w:cs="Times New Roman"/>
          <w:kern w:val="2"/>
          <w:sz w:val="24"/>
          <w:szCs w:val="24"/>
          <w14:ligatures w14:val="standardContextual"/>
        </w:rPr>
        <w:t xml:space="preserve"> </w:t>
      </w:r>
      <w:r w:rsidR="00FB2F1B" w:rsidRPr="00FB2F1B">
        <w:rPr>
          <w:rFonts w:ascii="Times New Roman" w:eastAsia="Aptos" w:hAnsi="Times New Roman" w:cs="Times New Roman"/>
          <w:kern w:val="2"/>
          <w:sz w:val="24"/>
          <w:szCs w:val="24"/>
          <w14:ligatures w14:val="standardContextual"/>
        </w:rPr>
        <w:t>refute</w:t>
      </w:r>
      <w:r w:rsidR="00137AC9">
        <w:rPr>
          <w:rFonts w:ascii="Times New Roman" w:eastAsia="Aptos" w:hAnsi="Times New Roman" w:cs="Times New Roman"/>
          <w:kern w:val="2"/>
          <w:sz w:val="24"/>
          <w:szCs w:val="24"/>
          <w14:ligatures w14:val="standardContextual"/>
        </w:rPr>
        <w:t>d the</w:t>
      </w:r>
      <w:r w:rsidR="00FB2F1B" w:rsidRPr="00FB2F1B">
        <w:rPr>
          <w:rFonts w:ascii="Times New Roman" w:eastAsia="Aptos" w:hAnsi="Times New Roman" w:cs="Times New Roman"/>
          <w:kern w:val="2"/>
          <w:sz w:val="24"/>
          <w:szCs w:val="24"/>
          <w14:ligatures w14:val="standardContextual"/>
        </w:rPr>
        <w:t xml:space="preserve"> </w:t>
      </w:r>
      <w:r w:rsidR="009C25AA">
        <w:rPr>
          <w:rFonts w:ascii="Times New Roman" w:eastAsia="Aptos" w:hAnsi="Times New Roman" w:cs="Times New Roman"/>
          <w:kern w:val="2"/>
          <w:sz w:val="24"/>
          <w:szCs w:val="24"/>
          <w14:ligatures w14:val="standardContextual"/>
        </w:rPr>
        <w:t xml:space="preserve">false </w:t>
      </w:r>
      <w:r w:rsidR="00FB2F1B" w:rsidRPr="00FB2F1B">
        <w:rPr>
          <w:rFonts w:ascii="Times New Roman" w:eastAsia="Aptos" w:hAnsi="Times New Roman" w:cs="Times New Roman"/>
          <w:kern w:val="2"/>
          <w:sz w:val="24"/>
          <w:szCs w:val="24"/>
          <w14:ligatures w14:val="standardContextual"/>
        </w:rPr>
        <w:t>claim</w:t>
      </w:r>
      <w:r w:rsidR="009C25AA">
        <w:rPr>
          <w:rFonts w:ascii="Times New Roman" w:eastAsia="Aptos" w:hAnsi="Times New Roman" w:cs="Times New Roman"/>
          <w:kern w:val="2"/>
          <w:sz w:val="24"/>
          <w:szCs w:val="24"/>
          <w14:ligatures w14:val="standardContextual"/>
        </w:rPr>
        <w:t>s</w:t>
      </w:r>
      <w:r w:rsidR="00FB2F1B" w:rsidRPr="00FB2F1B">
        <w:rPr>
          <w:rFonts w:ascii="Times New Roman" w:eastAsia="Aptos" w:hAnsi="Times New Roman" w:cs="Times New Roman"/>
          <w:kern w:val="2"/>
          <w:sz w:val="24"/>
          <w:szCs w:val="24"/>
          <w14:ligatures w14:val="standardContextual"/>
        </w:rPr>
        <w:t xml:space="preserve"> that PLAs compel workers to become union members.</w:t>
      </w:r>
      <w:r w:rsidR="008E6B03">
        <w:rPr>
          <w:rStyle w:val="FootnoteReference"/>
          <w:rFonts w:ascii="Times New Roman" w:eastAsia="Aptos" w:hAnsi="Times New Roman" w:cs="Times New Roman"/>
          <w:kern w:val="2"/>
          <w:sz w:val="24"/>
          <w:szCs w:val="24"/>
          <w14:ligatures w14:val="standardContextual"/>
        </w:rPr>
        <w:footnoteReference w:id="9"/>
      </w:r>
      <w:r w:rsidR="00FB2F1B" w:rsidRPr="00FB2F1B">
        <w:rPr>
          <w:rFonts w:ascii="Times New Roman" w:eastAsia="Aptos" w:hAnsi="Times New Roman" w:cs="Times New Roman"/>
          <w:kern w:val="2"/>
          <w:sz w:val="24"/>
          <w:szCs w:val="24"/>
          <w14:ligatures w14:val="standardContextual"/>
        </w:rPr>
        <w:t xml:space="preserve"> </w:t>
      </w:r>
    </w:p>
    <w:p w14:paraId="06395E62" w14:textId="77777777" w:rsidR="000F563E" w:rsidRPr="00FB2F1B" w:rsidRDefault="000F563E" w:rsidP="00FB2F1B">
      <w:pPr>
        <w:spacing w:after="0" w:line="240" w:lineRule="auto"/>
        <w:rPr>
          <w:rFonts w:ascii="Times New Roman" w:eastAsia="Aptos" w:hAnsi="Times New Roman" w:cs="Times New Roman"/>
          <w:b/>
          <w:kern w:val="2"/>
          <w:sz w:val="24"/>
          <w:szCs w:val="24"/>
          <w14:ligatures w14:val="standardContextual"/>
        </w:rPr>
      </w:pPr>
    </w:p>
    <w:p w14:paraId="5024EF7E" w14:textId="62785397" w:rsidR="00867974" w:rsidRPr="000F563E" w:rsidRDefault="00867974" w:rsidP="000F563E">
      <w:pPr>
        <w:pStyle w:val="ListParagraph"/>
        <w:numPr>
          <w:ilvl w:val="0"/>
          <w:numId w:val="24"/>
        </w:numPr>
        <w:spacing w:after="0" w:line="240" w:lineRule="auto"/>
        <w:rPr>
          <w:rFonts w:ascii="Times New Roman" w:hAnsi="Times New Roman" w:cs="Times New Roman"/>
          <w:b/>
          <w:color w:val="000000" w:themeColor="text1"/>
          <w:sz w:val="24"/>
          <w:szCs w:val="24"/>
          <w:shd w:val="clear" w:color="auto" w:fill="FFFFFF"/>
        </w:rPr>
      </w:pPr>
      <w:r w:rsidRPr="000F563E">
        <w:rPr>
          <w:rFonts w:ascii="Times New Roman" w:hAnsi="Times New Roman" w:cs="Times New Roman"/>
          <w:b/>
          <w:color w:val="000000" w:themeColor="text1"/>
          <w:sz w:val="24"/>
          <w:szCs w:val="24"/>
          <w:shd w:val="clear" w:color="auto" w:fill="FFFFFF"/>
        </w:rPr>
        <w:t xml:space="preserve">Leading </w:t>
      </w:r>
      <w:r w:rsidR="001647F6" w:rsidRPr="000F563E">
        <w:rPr>
          <w:rFonts w:ascii="Times New Roman" w:hAnsi="Times New Roman" w:cs="Times New Roman"/>
          <w:b/>
          <w:color w:val="000000" w:themeColor="text1"/>
          <w:sz w:val="24"/>
          <w:szCs w:val="24"/>
          <w:shd w:val="clear" w:color="auto" w:fill="FFFFFF"/>
        </w:rPr>
        <w:t>F</w:t>
      </w:r>
      <w:r w:rsidR="00775246" w:rsidRPr="000F563E">
        <w:rPr>
          <w:rFonts w:ascii="Times New Roman" w:hAnsi="Times New Roman" w:cs="Times New Roman"/>
          <w:b/>
          <w:color w:val="000000" w:themeColor="text1"/>
          <w:sz w:val="24"/>
          <w:szCs w:val="24"/>
          <w:shd w:val="clear" w:color="auto" w:fill="FFFFFF"/>
        </w:rPr>
        <w:t>or-</w:t>
      </w:r>
      <w:r w:rsidR="001647F6" w:rsidRPr="000F563E">
        <w:rPr>
          <w:rFonts w:ascii="Times New Roman" w:hAnsi="Times New Roman" w:cs="Times New Roman"/>
          <w:b/>
          <w:color w:val="000000" w:themeColor="text1"/>
          <w:sz w:val="24"/>
          <w:szCs w:val="24"/>
          <w:shd w:val="clear" w:color="auto" w:fill="FFFFFF"/>
        </w:rPr>
        <w:t>P</w:t>
      </w:r>
      <w:r w:rsidR="00775246" w:rsidRPr="000F563E">
        <w:rPr>
          <w:rFonts w:ascii="Times New Roman" w:hAnsi="Times New Roman" w:cs="Times New Roman"/>
          <w:b/>
          <w:color w:val="000000" w:themeColor="text1"/>
          <w:sz w:val="24"/>
          <w:szCs w:val="24"/>
          <w:shd w:val="clear" w:color="auto" w:fill="FFFFFF"/>
        </w:rPr>
        <w:t xml:space="preserve">rofit </w:t>
      </w:r>
      <w:r w:rsidR="003C0FA0" w:rsidRPr="000F563E">
        <w:rPr>
          <w:rFonts w:ascii="Times New Roman" w:hAnsi="Times New Roman" w:cs="Times New Roman"/>
          <w:b/>
          <w:color w:val="000000" w:themeColor="text1"/>
          <w:sz w:val="24"/>
          <w:szCs w:val="24"/>
          <w:shd w:val="clear" w:color="auto" w:fill="FFFFFF"/>
        </w:rPr>
        <w:t>C</w:t>
      </w:r>
      <w:r w:rsidRPr="000F563E">
        <w:rPr>
          <w:rFonts w:ascii="Times New Roman" w:hAnsi="Times New Roman" w:cs="Times New Roman"/>
          <w:b/>
          <w:color w:val="000000" w:themeColor="text1"/>
          <w:sz w:val="24"/>
          <w:szCs w:val="24"/>
          <w:shd w:val="clear" w:color="auto" w:fill="FFFFFF"/>
        </w:rPr>
        <w:t xml:space="preserve">ompanies </w:t>
      </w:r>
      <w:r w:rsidR="003C0FA0" w:rsidRPr="000F563E">
        <w:rPr>
          <w:rFonts w:ascii="Times New Roman" w:hAnsi="Times New Roman" w:cs="Times New Roman"/>
          <w:b/>
          <w:color w:val="000000" w:themeColor="text1"/>
          <w:sz w:val="24"/>
          <w:szCs w:val="24"/>
          <w:shd w:val="clear" w:color="auto" w:fill="FFFFFF"/>
        </w:rPr>
        <w:t>and State and Local Government</w:t>
      </w:r>
      <w:r w:rsidR="007449E7" w:rsidRPr="000F563E">
        <w:rPr>
          <w:rFonts w:ascii="Times New Roman" w:hAnsi="Times New Roman" w:cs="Times New Roman"/>
          <w:b/>
          <w:color w:val="000000" w:themeColor="text1"/>
          <w:sz w:val="24"/>
          <w:szCs w:val="24"/>
          <w:shd w:val="clear" w:color="auto" w:fill="FFFFFF"/>
        </w:rPr>
        <w:t>s</w:t>
      </w:r>
      <w:r w:rsidR="003C0FA0" w:rsidRPr="000F563E">
        <w:rPr>
          <w:rFonts w:ascii="Times New Roman" w:hAnsi="Times New Roman" w:cs="Times New Roman"/>
          <w:b/>
          <w:color w:val="000000" w:themeColor="text1"/>
          <w:sz w:val="24"/>
          <w:szCs w:val="24"/>
          <w:shd w:val="clear" w:color="auto" w:fill="FFFFFF"/>
        </w:rPr>
        <w:t xml:space="preserve"> R</w:t>
      </w:r>
      <w:r w:rsidR="00823063" w:rsidRPr="000F563E">
        <w:rPr>
          <w:rFonts w:ascii="Times New Roman" w:hAnsi="Times New Roman" w:cs="Times New Roman"/>
          <w:b/>
          <w:color w:val="000000" w:themeColor="text1"/>
          <w:sz w:val="24"/>
          <w:szCs w:val="24"/>
          <w:shd w:val="clear" w:color="auto" w:fill="FFFFFF"/>
        </w:rPr>
        <w:t xml:space="preserve">ely on PLAs to </w:t>
      </w:r>
      <w:r w:rsidR="003C0FA0" w:rsidRPr="000F563E">
        <w:rPr>
          <w:rFonts w:ascii="Times New Roman" w:hAnsi="Times New Roman" w:cs="Times New Roman"/>
          <w:b/>
          <w:color w:val="000000" w:themeColor="text1"/>
          <w:sz w:val="24"/>
          <w:szCs w:val="24"/>
          <w:shd w:val="clear" w:color="auto" w:fill="FFFFFF"/>
        </w:rPr>
        <w:t>E</w:t>
      </w:r>
      <w:r w:rsidR="00823063" w:rsidRPr="000F563E">
        <w:rPr>
          <w:rFonts w:ascii="Times New Roman" w:hAnsi="Times New Roman" w:cs="Times New Roman"/>
          <w:b/>
          <w:color w:val="000000" w:themeColor="text1"/>
          <w:sz w:val="24"/>
          <w:szCs w:val="24"/>
          <w:shd w:val="clear" w:color="auto" w:fill="FFFFFF"/>
        </w:rPr>
        <w:t>nsure</w:t>
      </w:r>
      <w:r w:rsidRPr="000F563E">
        <w:rPr>
          <w:rFonts w:ascii="Times New Roman" w:hAnsi="Times New Roman" w:cs="Times New Roman"/>
          <w:b/>
          <w:color w:val="000000" w:themeColor="text1"/>
          <w:sz w:val="24"/>
          <w:szCs w:val="24"/>
          <w:shd w:val="clear" w:color="auto" w:fill="FFFFFF"/>
        </w:rPr>
        <w:t xml:space="preserve"> </w:t>
      </w:r>
      <w:r w:rsidR="003C0FA0" w:rsidRPr="000F563E">
        <w:rPr>
          <w:rFonts w:ascii="Times New Roman" w:hAnsi="Times New Roman" w:cs="Times New Roman"/>
          <w:b/>
          <w:color w:val="000000" w:themeColor="text1"/>
          <w:sz w:val="24"/>
          <w:szCs w:val="24"/>
          <w:shd w:val="clear" w:color="auto" w:fill="FFFFFF"/>
        </w:rPr>
        <w:t>Q</w:t>
      </w:r>
      <w:r w:rsidRPr="000F563E">
        <w:rPr>
          <w:rFonts w:ascii="Times New Roman" w:hAnsi="Times New Roman" w:cs="Times New Roman"/>
          <w:b/>
          <w:color w:val="000000" w:themeColor="text1"/>
          <w:sz w:val="24"/>
          <w:szCs w:val="24"/>
          <w:shd w:val="clear" w:color="auto" w:fill="FFFFFF"/>
        </w:rPr>
        <w:t xml:space="preserve">uality and </w:t>
      </w:r>
      <w:r w:rsidR="003C0FA0" w:rsidRPr="000F563E">
        <w:rPr>
          <w:rFonts w:ascii="Times New Roman" w:hAnsi="Times New Roman" w:cs="Times New Roman"/>
          <w:b/>
          <w:color w:val="000000" w:themeColor="text1"/>
          <w:sz w:val="24"/>
          <w:szCs w:val="24"/>
          <w:shd w:val="clear" w:color="auto" w:fill="FFFFFF"/>
        </w:rPr>
        <w:t>V</w:t>
      </w:r>
      <w:r w:rsidRPr="000F563E">
        <w:rPr>
          <w:rFonts w:ascii="Times New Roman" w:hAnsi="Times New Roman" w:cs="Times New Roman"/>
          <w:b/>
          <w:color w:val="000000" w:themeColor="text1"/>
          <w:sz w:val="24"/>
          <w:szCs w:val="24"/>
          <w:shd w:val="clear" w:color="auto" w:fill="FFFFFF"/>
        </w:rPr>
        <w:t>alue</w:t>
      </w:r>
      <w:r w:rsidR="00823063" w:rsidRPr="000F563E">
        <w:rPr>
          <w:rFonts w:ascii="Times New Roman" w:hAnsi="Times New Roman" w:cs="Times New Roman"/>
          <w:b/>
          <w:color w:val="000000" w:themeColor="text1"/>
          <w:sz w:val="24"/>
          <w:szCs w:val="24"/>
          <w:shd w:val="clear" w:color="auto" w:fill="FFFFFF"/>
        </w:rPr>
        <w:t xml:space="preserve"> </w:t>
      </w:r>
      <w:r w:rsidRPr="000F563E">
        <w:rPr>
          <w:rFonts w:ascii="Times New Roman" w:hAnsi="Times New Roman" w:cs="Times New Roman"/>
          <w:b/>
          <w:color w:val="000000" w:themeColor="text1"/>
          <w:sz w:val="24"/>
          <w:szCs w:val="24"/>
          <w:shd w:val="clear" w:color="auto" w:fill="FFFFFF"/>
        </w:rPr>
        <w:t xml:space="preserve">for their </w:t>
      </w:r>
      <w:r w:rsidR="003C0FA0" w:rsidRPr="000F563E">
        <w:rPr>
          <w:rFonts w:ascii="Times New Roman" w:hAnsi="Times New Roman" w:cs="Times New Roman"/>
          <w:b/>
          <w:color w:val="000000" w:themeColor="text1"/>
          <w:sz w:val="24"/>
          <w:szCs w:val="24"/>
          <w:shd w:val="clear" w:color="auto" w:fill="FFFFFF"/>
        </w:rPr>
        <w:t>L</w:t>
      </w:r>
      <w:r w:rsidRPr="000F563E">
        <w:rPr>
          <w:rFonts w:ascii="Times New Roman" w:hAnsi="Times New Roman" w:cs="Times New Roman"/>
          <w:b/>
          <w:color w:val="000000" w:themeColor="text1"/>
          <w:sz w:val="24"/>
          <w:szCs w:val="24"/>
          <w:shd w:val="clear" w:color="auto" w:fill="FFFFFF"/>
        </w:rPr>
        <w:t xml:space="preserve">argest, </w:t>
      </w:r>
      <w:r w:rsidR="003C0FA0" w:rsidRPr="000F563E">
        <w:rPr>
          <w:rFonts w:ascii="Times New Roman" w:hAnsi="Times New Roman" w:cs="Times New Roman"/>
          <w:b/>
          <w:color w:val="000000" w:themeColor="text1"/>
          <w:sz w:val="24"/>
          <w:szCs w:val="24"/>
          <w:shd w:val="clear" w:color="auto" w:fill="FFFFFF"/>
        </w:rPr>
        <w:t>M</w:t>
      </w:r>
      <w:r w:rsidRPr="000F563E">
        <w:rPr>
          <w:rFonts w:ascii="Times New Roman" w:hAnsi="Times New Roman" w:cs="Times New Roman"/>
          <w:b/>
          <w:color w:val="000000" w:themeColor="text1"/>
          <w:sz w:val="24"/>
          <w:szCs w:val="24"/>
          <w:shd w:val="clear" w:color="auto" w:fill="FFFFFF"/>
        </w:rPr>
        <w:t xml:space="preserve">ost </w:t>
      </w:r>
      <w:r w:rsidR="003C0FA0" w:rsidRPr="000F563E">
        <w:rPr>
          <w:rFonts w:ascii="Times New Roman" w:hAnsi="Times New Roman" w:cs="Times New Roman"/>
          <w:b/>
          <w:color w:val="000000" w:themeColor="text1"/>
          <w:sz w:val="24"/>
          <w:szCs w:val="24"/>
          <w:shd w:val="clear" w:color="auto" w:fill="FFFFFF"/>
        </w:rPr>
        <w:t>C</w:t>
      </w:r>
      <w:r w:rsidRPr="000F563E">
        <w:rPr>
          <w:rFonts w:ascii="Times New Roman" w:hAnsi="Times New Roman" w:cs="Times New Roman"/>
          <w:b/>
          <w:color w:val="000000" w:themeColor="text1"/>
          <w:sz w:val="24"/>
          <w:szCs w:val="24"/>
          <w:shd w:val="clear" w:color="auto" w:fill="FFFFFF"/>
        </w:rPr>
        <w:t xml:space="preserve">ritical </w:t>
      </w:r>
      <w:r w:rsidR="003C0FA0" w:rsidRPr="000F563E">
        <w:rPr>
          <w:rFonts w:ascii="Times New Roman" w:hAnsi="Times New Roman" w:cs="Times New Roman"/>
          <w:b/>
          <w:color w:val="000000" w:themeColor="text1"/>
          <w:sz w:val="24"/>
          <w:szCs w:val="24"/>
          <w:shd w:val="clear" w:color="auto" w:fill="FFFFFF"/>
        </w:rPr>
        <w:t>Construction P</w:t>
      </w:r>
      <w:r w:rsidRPr="000F563E">
        <w:rPr>
          <w:rFonts w:ascii="Times New Roman" w:hAnsi="Times New Roman" w:cs="Times New Roman"/>
          <w:b/>
          <w:color w:val="000000" w:themeColor="text1"/>
          <w:sz w:val="24"/>
          <w:szCs w:val="24"/>
          <w:shd w:val="clear" w:color="auto" w:fill="FFFFFF"/>
        </w:rPr>
        <w:t>rojects</w:t>
      </w:r>
    </w:p>
    <w:p w14:paraId="159CF145" w14:textId="77777777" w:rsidR="00F6026E" w:rsidRPr="00D62666" w:rsidRDefault="00F6026E" w:rsidP="00F607B7">
      <w:pPr>
        <w:spacing w:after="0" w:line="240" w:lineRule="auto"/>
        <w:contextualSpacing/>
        <w:rPr>
          <w:rFonts w:ascii="Times New Roman" w:hAnsi="Times New Roman" w:cs="Times New Roman"/>
          <w:bCs/>
          <w:color w:val="000000" w:themeColor="text1"/>
          <w:sz w:val="24"/>
          <w:szCs w:val="24"/>
          <w:shd w:val="clear" w:color="auto" w:fill="FFFFFF"/>
        </w:rPr>
      </w:pPr>
    </w:p>
    <w:p w14:paraId="3404A611" w14:textId="5D313BA6" w:rsidR="00867974" w:rsidRPr="00D62666" w:rsidRDefault="00F6026E" w:rsidP="00F607B7">
      <w:pPr>
        <w:spacing w:after="0" w:line="240" w:lineRule="auto"/>
        <w:ind w:right="720"/>
        <w:contextualSpacing/>
        <w:rPr>
          <w:rFonts w:ascii="Times New Roman" w:hAnsi="Times New Roman" w:cs="Times New Roman"/>
          <w:bCs/>
          <w:color w:val="000000" w:themeColor="text1"/>
          <w:sz w:val="24"/>
          <w:szCs w:val="24"/>
          <w:shd w:val="clear" w:color="auto" w:fill="FFFFFF"/>
        </w:rPr>
      </w:pPr>
      <w:r w:rsidRPr="00D62666">
        <w:rPr>
          <w:rFonts w:ascii="Times New Roman" w:hAnsi="Times New Roman" w:cs="Times New Roman"/>
          <w:bCs/>
          <w:color w:val="000000" w:themeColor="text1"/>
          <w:sz w:val="24"/>
          <w:szCs w:val="24"/>
          <w:shd w:val="clear" w:color="auto" w:fill="FFFFFF"/>
        </w:rPr>
        <w:t>Th</w:t>
      </w:r>
      <w:r w:rsidR="0039299E" w:rsidRPr="00D62666">
        <w:rPr>
          <w:rFonts w:ascii="Times New Roman" w:hAnsi="Times New Roman" w:cs="Times New Roman"/>
          <w:bCs/>
          <w:color w:val="000000" w:themeColor="text1"/>
          <w:sz w:val="24"/>
          <w:szCs w:val="24"/>
          <w:shd w:val="clear" w:color="auto" w:fill="FFFFFF"/>
        </w:rPr>
        <w:t>r</w:t>
      </w:r>
      <w:r w:rsidRPr="00D62666">
        <w:rPr>
          <w:rFonts w:ascii="Times New Roman" w:hAnsi="Times New Roman" w:cs="Times New Roman"/>
          <w:bCs/>
          <w:color w:val="000000" w:themeColor="text1"/>
          <w:sz w:val="24"/>
          <w:szCs w:val="24"/>
          <w:shd w:val="clear" w:color="auto" w:fill="FFFFFF"/>
        </w:rPr>
        <w:t>e</w:t>
      </w:r>
      <w:r w:rsidR="0039299E" w:rsidRPr="00D62666">
        <w:rPr>
          <w:rFonts w:ascii="Times New Roman" w:hAnsi="Times New Roman" w:cs="Times New Roman"/>
          <w:bCs/>
          <w:color w:val="000000" w:themeColor="text1"/>
          <w:sz w:val="24"/>
          <w:szCs w:val="24"/>
          <w:shd w:val="clear" w:color="auto" w:fill="FFFFFF"/>
        </w:rPr>
        <w:t>e</w:t>
      </w:r>
      <w:r w:rsidRPr="00D62666">
        <w:rPr>
          <w:rFonts w:ascii="Times New Roman" w:hAnsi="Times New Roman" w:cs="Times New Roman"/>
          <w:bCs/>
          <w:color w:val="000000" w:themeColor="text1"/>
          <w:sz w:val="24"/>
          <w:szCs w:val="24"/>
          <w:shd w:val="clear" w:color="auto" w:fill="FFFFFF"/>
        </w:rPr>
        <w:t xml:space="preserve"> President</w:t>
      </w:r>
      <w:r w:rsidR="0039299E" w:rsidRPr="00D62666">
        <w:rPr>
          <w:rFonts w:ascii="Times New Roman" w:hAnsi="Times New Roman" w:cs="Times New Roman"/>
          <w:bCs/>
          <w:color w:val="000000" w:themeColor="text1"/>
          <w:sz w:val="24"/>
          <w:szCs w:val="24"/>
          <w:shd w:val="clear" w:color="auto" w:fill="FFFFFF"/>
        </w:rPr>
        <w:t>s</w:t>
      </w:r>
      <w:r w:rsidRPr="00D62666">
        <w:rPr>
          <w:rFonts w:ascii="Times New Roman" w:hAnsi="Times New Roman" w:cs="Times New Roman"/>
          <w:bCs/>
          <w:color w:val="000000" w:themeColor="text1"/>
          <w:sz w:val="24"/>
          <w:szCs w:val="24"/>
          <w:shd w:val="clear" w:color="auto" w:fill="FFFFFF"/>
        </w:rPr>
        <w:t xml:space="preserve"> and the U</w:t>
      </w:r>
      <w:r w:rsidR="0039299E" w:rsidRPr="00D62666">
        <w:rPr>
          <w:rFonts w:ascii="Times New Roman" w:hAnsi="Times New Roman" w:cs="Times New Roman"/>
          <w:bCs/>
          <w:color w:val="000000" w:themeColor="text1"/>
          <w:sz w:val="24"/>
          <w:szCs w:val="24"/>
          <w:shd w:val="clear" w:color="auto" w:fill="FFFFFF"/>
        </w:rPr>
        <w:t>.S.</w:t>
      </w:r>
      <w:r w:rsidRPr="00D62666">
        <w:rPr>
          <w:rFonts w:ascii="Times New Roman" w:hAnsi="Times New Roman" w:cs="Times New Roman"/>
          <w:bCs/>
          <w:color w:val="000000" w:themeColor="text1"/>
          <w:sz w:val="24"/>
          <w:szCs w:val="24"/>
          <w:shd w:val="clear" w:color="auto" w:fill="FFFFFF"/>
        </w:rPr>
        <w:t xml:space="preserve"> Treasury are not alone in their assessments that PLAs and the labor standards associated with them promote economy and efficiency on large</w:t>
      </w:r>
      <w:r w:rsidR="00A56EAA" w:rsidRPr="00D62666">
        <w:rPr>
          <w:rFonts w:ascii="Times New Roman" w:hAnsi="Times New Roman" w:cs="Times New Roman"/>
          <w:bCs/>
          <w:color w:val="000000" w:themeColor="text1"/>
          <w:sz w:val="24"/>
          <w:szCs w:val="24"/>
          <w:shd w:val="clear" w:color="auto" w:fill="FFFFFF"/>
        </w:rPr>
        <w:t>, complex, mission-critical</w:t>
      </w:r>
      <w:r w:rsidRPr="00D62666">
        <w:rPr>
          <w:rFonts w:ascii="Times New Roman" w:hAnsi="Times New Roman" w:cs="Times New Roman"/>
          <w:bCs/>
          <w:color w:val="000000" w:themeColor="text1"/>
          <w:sz w:val="24"/>
          <w:szCs w:val="24"/>
          <w:shd w:val="clear" w:color="auto" w:fill="FFFFFF"/>
        </w:rPr>
        <w:t xml:space="preserve"> construction projects</w:t>
      </w:r>
      <w:r w:rsidR="00472E06" w:rsidRPr="00D62666">
        <w:rPr>
          <w:rFonts w:ascii="Times New Roman" w:hAnsi="Times New Roman" w:cs="Times New Roman"/>
          <w:bCs/>
          <w:color w:val="000000" w:themeColor="text1"/>
          <w:sz w:val="24"/>
          <w:szCs w:val="24"/>
          <w:shd w:val="clear" w:color="auto" w:fill="FFFFFF"/>
        </w:rPr>
        <w:t>.</w:t>
      </w:r>
      <w:r w:rsidR="00BF3656" w:rsidRPr="00D62666">
        <w:rPr>
          <w:rFonts w:ascii="Times New Roman" w:hAnsi="Times New Roman" w:cs="Times New Roman"/>
          <w:bCs/>
          <w:color w:val="000000" w:themeColor="text1"/>
          <w:sz w:val="24"/>
          <w:szCs w:val="24"/>
          <w:shd w:val="clear" w:color="auto" w:fill="FFFFFF"/>
        </w:rPr>
        <w:t xml:space="preserve"> </w:t>
      </w:r>
    </w:p>
    <w:p w14:paraId="61514B4B" w14:textId="2B7D7E50" w:rsidR="00823063" w:rsidRPr="00D62666" w:rsidRDefault="00823063" w:rsidP="00F607B7">
      <w:pPr>
        <w:spacing w:after="0" w:line="240" w:lineRule="auto"/>
        <w:ind w:right="720"/>
        <w:contextualSpacing/>
        <w:rPr>
          <w:rFonts w:ascii="Times New Roman" w:hAnsi="Times New Roman" w:cs="Times New Roman"/>
          <w:bCs/>
          <w:color w:val="000000" w:themeColor="text1"/>
          <w:sz w:val="24"/>
          <w:szCs w:val="24"/>
          <w:shd w:val="clear" w:color="auto" w:fill="FFFFFF"/>
        </w:rPr>
      </w:pPr>
    </w:p>
    <w:p w14:paraId="55807C4A" w14:textId="440EE5AC" w:rsidR="004A4B68" w:rsidRPr="00425FCD" w:rsidRDefault="00823063" w:rsidP="00425FCD">
      <w:pPr>
        <w:pStyle w:val="ListParagraph"/>
        <w:numPr>
          <w:ilvl w:val="0"/>
          <w:numId w:val="25"/>
        </w:numPr>
        <w:spacing w:after="0" w:line="240" w:lineRule="auto"/>
        <w:ind w:right="720"/>
        <w:rPr>
          <w:rFonts w:ascii="Times New Roman" w:hAnsi="Times New Roman" w:cs="Times New Roman"/>
          <w:bCs/>
          <w:i/>
          <w:iCs/>
          <w:color w:val="000000" w:themeColor="text1"/>
          <w:sz w:val="24"/>
          <w:szCs w:val="24"/>
          <w:shd w:val="clear" w:color="auto" w:fill="FFFFFF"/>
        </w:rPr>
      </w:pPr>
      <w:r w:rsidRPr="00425FCD">
        <w:rPr>
          <w:rFonts w:ascii="Times New Roman" w:hAnsi="Times New Roman" w:cs="Times New Roman"/>
          <w:bCs/>
          <w:i/>
          <w:iCs/>
          <w:color w:val="000000" w:themeColor="text1"/>
          <w:sz w:val="24"/>
          <w:szCs w:val="24"/>
          <w:shd w:val="clear" w:color="auto" w:fill="FFFFFF"/>
        </w:rPr>
        <w:t>Leading for</w:t>
      </w:r>
      <w:r w:rsidR="00A56670" w:rsidRPr="00425FCD">
        <w:rPr>
          <w:rFonts w:ascii="Times New Roman" w:hAnsi="Times New Roman" w:cs="Times New Roman"/>
          <w:bCs/>
          <w:i/>
          <w:iCs/>
          <w:color w:val="000000" w:themeColor="text1"/>
          <w:sz w:val="24"/>
          <w:szCs w:val="24"/>
          <w:shd w:val="clear" w:color="auto" w:fill="FFFFFF"/>
        </w:rPr>
        <w:t>-</w:t>
      </w:r>
      <w:r w:rsidRPr="00425FCD">
        <w:rPr>
          <w:rFonts w:ascii="Times New Roman" w:hAnsi="Times New Roman" w:cs="Times New Roman"/>
          <w:bCs/>
          <w:i/>
          <w:iCs/>
          <w:color w:val="000000" w:themeColor="text1"/>
          <w:sz w:val="24"/>
          <w:szCs w:val="24"/>
          <w:shd w:val="clear" w:color="auto" w:fill="FFFFFF"/>
        </w:rPr>
        <w:t xml:space="preserve">profit companies </w:t>
      </w:r>
      <w:r w:rsidR="004A4B68" w:rsidRPr="00425FCD">
        <w:rPr>
          <w:rFonts w:ascii="Times New Roman" w:hAnsi="Times New Roman" w:cs="Times New Roman"/>
          <w:bCs/>
          <w:i/>
          <w:iCs/>
          <w:color w:val="000000" w:themeColor="text1"/>
          <w:sz w:val="24"/>
          <w:szCs w:val="24"/>
          <w:shd w:val="clear" w:color="auto" w:fill="FFFFFF"/>
        </w:rPr>
        <w:t>rely on PLA</w:t>
      </w:r>
      <w:r w:rsidR="002E5D41" w:rsidRPr="00425FCD">
        <w:rPr>
          <w:rFonts w:ascii="Times New Roman" w:hAnsi="Times New Roman" w:cs="Times New Roman"/>
          <w:bCs/>
          <w:i/>
          <w:iCs/>
          <w:color w:val="000000" w:themeColor="text1"/>
          <w:sz w:val="24"/>
          <w:szCs w:val="24"/>
          <w:shd w:val="clear" w:color="auto" w:fill="FFFFFF"/>
        </w:rPr>
        <w:t>s</w:t>
      </w:r>
      <w:r w:rsidR="004A4B68" w:rsidRPr="00425FCD">
        <w:rPr>
          <w:rFonts w:ascii="Times New Roman" w:hAnsi="Times New Roman" w:cs="Times New Roman"/>
          <w:bCs/>
          <w:i/>
          <w:iCs/>
          <w:color w:val="000000" w:themeColor="text1"/>
          <w:sz w:val="24"/>
          <w:szCs w:val="24"/>
          <w:shd w:val="clear" w:color="auto" w:fill="FFFFFF"/>
        </w:rPr>
        <w:t xml:space="preserve"> for their largest, most important projects</w:t>
      </w:r>
      <w:r w:rsidR="00425FCD">
        <w:rPr>
          <w:rFonts w:ascii="Times New Roman" w:hAnsi="Times New Roman" w:cs="Times New Roman"/>
          <w:bCs/>
          <w:i/>
          <w:iCs/>
          <w:color w:val="000000" w:themeColor="text1"/>
          <w:sz w:val="24"/>
          <w:szCs w:val="24"/>
          <w:shd w:val="clear" w:color="auto" w:fill="FFFFFF"/>
        </w:rPr>
        <w:t>.</w:t>
      </w:r>
    </w:p>
    <w:p w14:paraId="5F534510" w14:textId="77777777" w:rsidR="004A4B68" w:rsidRPr="00D62666" w:rsidRDefault="004A4B68" w:rsidP="00F607B7">
      <w:pPr>
        <w:spacing w:after="0" w:line="240" w:lineRule="auto"/>
        <w:ind w:right="720"/>
        <w:contextualSpacing/>
        <w:rPr>
          <w:rFonts w:ascii="Times New Roman" w:hAnsi="Times New Roman" w:cs="Times New Roman"/>
          <w:bCs/>
          <w:color w:val="000000" w:themeColor="text1"/>
          <w:sz w:val="24"/>
          <w:szCs w:val="24"/>
          <w:shd w:val="clear" w:color="auto" w:fill="FFFFFF"/>
        </w:rPr>
      </w:pPr>
    </w:p>
    <w:p w14:paraId="2272C181" w14:textId="187D4EC0" w:rsidR="00823063" w:rsidRPr="00D62666" w:rsidRDefault="00233D6E" w:rsidP="00F607B7">
      <w:pPr>
        <w:spacing w:after="0" w:line="240" w:lineRule="auto"/>
        <w:ind w:right="720"/>
        <w:contextualSpacing/>
        <w:rPr>
          <w:rFonts w:ascii="Times New Roman" w:hAnsi="Times New Roman" w:cs="Times New Roman"/>
          <w:bCs/>
          <w:color w:val="000000" w:themeColor="text1"/>
          <w:sz w:val="24"/>
          <w:szCs w:val="24"/>
          <w:shd w:val="clear" w:color="auto" w:fill="FFFFFF"/>
        </w:rPr>
      </w:pPr>
      <w:r w:rsidRPr="00D62666">
        <w:rPr>
          <w:rFonts w:ascii="Times New Roman" w:hAnsi="Times New Roman" w:cs="Times New Roman"/>
          <w:bCs/>
          <w:color w:val="000000" w:themeColor="text1"/>
          <w:sz w:val="24"/>
          <w:szCs w:val="24"/>
          <w:shd w:val="clear" w:color="auto" w:fill="FFFFFF"/>
        </w:rPr>
        <w:t>Leading business</w:t>
      </w:r>
      <w:r w:rsidR="0079127B" w:rsidRPr="00D62666">
        <w:rPr>
          <w:rFonts w:ascii="Times New Roman" w:hAnsi="Times New Roman" w:cs="Times New Roman"/>
          <w:bCs/>
          <w:color w:val="000000" w:themeColor="text1"/>
          <w:sz w:val="24"/>
          <w:szCs w:val="24"/>
          <w:shd w:val="clear" w:color="auto" w:fill="FFFFFF"/>
        </w:rPr>
        <w:t>es</w:t>
      </w:r>
      <w:r w:rsidR="004A4B68" w:rsidRPr="00D62666">
        <w:rPr>
          <w:rFonts w:ascii="Times New Roman" w:hAnsi="Times New Roman" w:cs="Times New Roman"/>
          <w:bCs/>
          <w:color w:val="000000" w:themeColor="text1"/>
          <w:sz w:val="24"/>
          <w:szCs w:val="24"/>
          <w:shd w:val="clear" w:color="auto" w:fill="FFFFFF"/>
        </w:rPr>
        <w:t xml:space="preserve"> </w:t>
      </w:r>
      <w:r w:rsidR="0079127B" w:rsidRPr="00D62666">
        <w:rPr>
          <w:rFonts w:ascii="Times New Roman" w:hAnsi="Times New Roman" w:cs="Times New Roman"/>
          <w:bCs/>
          <w:color w:val="000000" w:themeColor="text1"/>
          <w:sz w:val="24"/>
          <w:szCs w:val="24"/>
          <w:shd w:val="clear" w:color="auto" w:fill="FFFFFF"/>
        </w:rPr>
        <w:t>recognize that</w:t>
      </w:r>
      <w:r w:rsidR="004A4B68" w:rsidRPr="00D62666">
        <w:rPr>
          <w:rFonts w:ascii="Times New Roman" w:hAnsi="Times New Roman" w:cs="Times New Roman"/>
          <w:bCs/>
          <w:color w:val="000000" w:themeColor="text1"/>
          <w:sz w:val="24"/>
          <w:szCs w:val="24"/>
          <w:shd w:val="clear" w:color="auto" w:fill="FFFFFF"/>
        </w:rPr>
        <w:t xml:space="preserve"> PLAs promote economy and efficiency </w:t>
      </w:r>
      <w:r w:rsidR="00823063" w:rsidRPr="00D62666">
        <w:rPr>
          <w:rFonts w:ascii="Times New Roman" w:hAnsi="Times New Roman" w:cs="Times New Roman"/>
          <w:bCs/>
          <w:color w:val="000000" w:themeColor="text1"/>
          <w:sz w:val="24"/>
          <w:szCs w:val="24"/>
          <w:shd w:val="clear" w:color="auto" w:fill="FFFFFF"/>
        </w:rPr>
        <w:t xml:space="preserve">when committing shareholder funds for </w:t>
      </w:r>
      <w:r w:rsidR="004A4B68" w:rsidRPr="00D62666">
        <w:rPr>
          <w:rFonts w:ascii="Times New Roman" w:hAnsi="Times New Roman" w:cs="Times New Roman"/>
          <w:bCs/>
          <w:color w:val="000000" w:themeColor="text1"/>
          <w:sz w:val="24"/>
          <w:szCs w:val="24"/>
          <w:shd w:val="clear" w:color="auto" w:fill="FFFFFF"/>
        </w:rPr>
        <w:t xml:space="preserve">their </w:t>
      </w:r>
      <w:r w:rsidR="00823063" w:rsidRPr="00D62666">
        <w:rPr>
          <w:rFonts w:ascii="Times New Roman" w:hAnsi="Times New Roman" w:cs="Times New Roman"/>
          <w:bCs/>
          <w:color w:val="000000" w:themeColor="text1"/>
          <w:sz w:val="24"/>
          <w:szCs w:val="24"/>
          <w:shd w:val="clear" w:color="auto" w:fill="FFFFFF"/>
        </w:rPr>
        <w:t>large</w:t>
      </w:r>
      <w:r w:rsidR="004A4B68" w:rsidRPr="00D62666">
        <w:rPr>
          <w:rFonts w:ascii="Times New Roman" w:hAnsi="Times New Roman" w:cs="Times New Roman"/>
          <w:bCs/>
          <w:color w:val="000000" w:themeColor="text1"/>
          <w:sz w:val="24"/>
          <w:szCs w:val="24"/>
          <w:shd w:val="clear" w:color="auto" w:fill="FFFFFF"/>
        </w:rPr>
        <w:t>st</w:t>
      </w:r>
      <w:r w:rsidR="00823063" w:rsidRPr="00D62666">
        <w:rPr>
          <w:rFonts w:ascii="Times New Roman" w:hAnsi="Times New Roman" w:cs="Times New Roman"/>
          <w:bCs/>
          <w:color w:val="000000" w:themeColor="text1"/>
          <w:sz w:val="24"/>
          <w:szCs w:val="24"/>
          <w:shd w:val="clear" w:color="auto" w:fill="FFFFFF"/>
        </w:rPr>
        <w:t xml:space="preserve">, </w:t>
      </w:r>
      <w:r w:rsidR="004A4B68" w:rsidRPr="00D62666">
        <w:rPr>
          <w:rFonts w:ascii="Times New Roman" w:hAnsi="Times New Roman" w:cs="Times New Roman"/>
          <w:bCs/>
          <w:color w:val="000000" w:themeColor="text1"/>
          <w:sz w:val="24"/>
          <w:szCs w:val="24"/>
          <w:shd w:val="clear" w:color="auto" w:fill="FFFFFF"/>
        </w:rPr>
        <w:t xml:space="preserve">most </w:t>
      </w:r>
      <w:r w:rsidR="00823063" w:rsidRPr="00D62666">
        <w:rPr>
          <w:rFonts w:ascii="Times New Roman" w:hAnsi="Times New Roman" w:cs="Times New Roman"/>
          <w:bCs/>
          <w:color w:val="000000" w:themeColor="text1"/>
          <w:sz w:val="24"/>
          <w:szCs w:val="24"/>
          <w:shd w:val="clear" w:color="auto" w:fill="FFFFFF"/>
        </w:rPr>
        <w:t xml:space="preserve">critical, and complex construction projects. </w:t>
      </w:r>
      <w:r w:rsidR="0079127B" w:rsidRPr="00D62666">
        <w:rPr>
          <w:rFonts w:ascii="Times New Roman" w:hAnsi="Times New Roman" w:cs="Times New Roman"/>
          <w:bCs/>
          <w:color w:val="000000" w:themeColor="text1"/>
          <w:sz w:val="24"/>
          <w:szCs w:val="24"/>
          <w:shd w:val="clear" w:color="auto" w:fill="FFFFFF"/>
        </w:rPr>
        <w:t xml:space="preserve">A representative sampling </w:t>
      </w:r>
      <w:r w:rsidR="00823063" w:rsidRPr="00D62666">
        <w:rPr>
          <w:rFonts w:ascii="Times New Roman" w:hAnsi="Times New Roman" w:cs="Times New Roman"/>
          <w:bCs/>
          <w:color w:val="000000" w:themeColor="text1"/>
          <w:sz w:val="24"/>
          <w:szCs w:val="24"/>
          <w:shd w:val="clear" w:color="auto" w:fill="FFFFFF"/>
        </w:rPr>
        <w:t xml:space="preserve">of major private sector construction projects that </w:t>
      </w:r>
      <w:r w:rsidR="007449E7" w:rsidRPr="00D62666">
        <w:rPr>
          <w:rFonts w:ascii="Times New Roman" w:hAnsi="Times New Roman" w:cs="Times New Roman"/>
          <w:bCs/>
          <w:color w:val="000000" w:themeColor="text1"/>
          <w:sz w:val="24"/>
          <w:szCs w:val="24"/>
          <w:shd w:val="clear" w:color="auto" w:fill="FFFFFF"/>
        </w:rPr>
        <w:t xml:space="preserve">have </w:t>
      </w:r>
      <w:r w:rsidR="00823063" w:rsidRPr="00D62666">
        <w:rPr>
          <w:rFonts w:ascii="Times New Roman" w:hAnsi="Times New Roman" w:cs="Times New Roman"/>
          <w:bCs/>
          <w:color w:val="000000" w:themeColor="text1"/>
          <w:sz w:val="24"/>
          <w:szCs w:val="24"/>
          <w:shd w:val="clear" w:color="auto" w:fill="FFFFFF"/>
        </w:rPr>
        <w:t>utilized PLAs incl</w:t>
      </w:r>
      <w:r w:rsidR="004A4B68" w:rsidRPr="00D62666">
        <w:rPr>
          <w:rFonts w:ascii="Times New Roman" w:hAnsi="Times New Roman" w:cs="Times New Roman"/>
          <w:bCs/>
          <w:color w:val="000000" w:themeColor="text1"/>
          <w:sz w:val="24"/>
          <w:szCs w:val="24"/>
          <w:shd w:val="clear" w:color="auto" w:fill="FFFFFF"/>
        </w:rPr>
        <w:t>ude:</w:t>
      </w:r>
      <w:r w:rsidR="00823063" w:rsidRPr="00D62666">
        <w:rPr>
          <w:rFonts w:ascii="Times New Roman" w:hAnsi="Times New Roman" w:cs="Times New Roman"/>
          <w:bCs/>
          <w:color w:val="000000" w:themeColor="text1"/>
          <w:sz w:val="24"/>
          <w:szCs w:val="24"/>
          <w:shd w:val="clear" w:color="auto" w:fill="FFFFFF"/>
        </w:rPr>
        <w:t xml:space="preserve"> </w:t>
      </w:r>
    </w:p>
    <w:p w14:paraId="759195C3" w14:textId="77777777" w:rsidR="003405D7" w:rsidRPr="007B7F52" w:rsidRDefault="003405D7" w:rsidP="007B7F52">
      <w:pPr>
        <w:spacing w:after="0" w:line="240" w:lineRule="auto"/>
        <w:rPr>
          <w:rFonts w:ascii="Times New Roman" w:eastAsia="Times New Roman" w:hAnsi="Times New Roman" w:cs="Times New Roman"/>
          <w:i/>
          <w:iCs/>
          <w:color w:val="000000" w:themeColor="text1"/>
          <w:sz w:val="24"/>
          <w:szCs w:val="24"/>
          <w:shd w:val="clear" w:color="auto" w:fill="FFFFFF"/>
        </w:rPr>
      </w:pPr>
    </w:p>
    <w:p w14:paraId="1C328F84" w14:textId="621A0D3E" w:rsidR="004A4B68" w:rsidRPr="00D62666" w:rsidRDefault="004A4B68" w:rsidP="00F607B7">
      <w:pPr>
        <w:pStyle w:val="ListParagraph"/>
        <w:numPr>
          <w:ilvl w:val="0"/>
          <w:numId w:val="21"/>
        </w:numPr>
        <w:spacing w:after="0" w:line="240" w:lineRule="auto"/>
        <w:rPr>
          <w:rFonts w:ascii="Times New Roman" w:eastAsia="Times New Roman" w:hAnsi="Times New Roman" w:cs="Times New Roman"/>
          <w:i/>
          <w:iCs/>
          <w:color w:val="000000" w:themeColor="text1"/>
          <w:sz w:val="24"/>
          <w:szCs w:val="24"/>
          <w:shd w:val="clear" w:color="auto" w:fill="FFFFFF"/>
        </w:rPr>
      </w:pPr>
      <w:r w:rsidRPr="00D62666">
        <w:rPr>
          <w:rFonts w:ascii="Times New Roman" w:eastAsia="Times New Roman" w:hAnsi="Times New Roman" w:cs="Times New Roman"/>
          <w:i/>
          <w:iCs/>
          <w:color w:val="000000" w:themeColor="text1"/>
          <w:sz w:val="24"/>
          <w:szCs w:val="24"/>
          <w:shd w:val="clear" w:color="auto" w:fill="FFFFFF"/>
        </w:rPr>
        <w:t>Shell Beaver County Cracker Plant (2016)</w:t>
      </w:r>
      <w:r w:rsidRPr="00D62666">
        <w:rPr>
          <w:rStyle w:val="FootnoteReference"/>
          <w:rFonts w:ascii="Times New Roman" w:eastAsia="Times New Roman" w:hAnsi="Times New Roman" w:cs="Times New Roman"/>
          <w:i/>
          <w:iCs/>
          <w:color w:val="000000" w:themeColor="text1"/>
          <w:sz w:val="24"/>
          <w:szCs w:val="24"/>
          <w:shd w:val="clear" w:color="auto" w:fill="FFFFFF"/>
        </w:rPr>
        <w:footnoteReference w:id="10"/>
      </w:r>
      <w:r w:rsidR="000A7BA5" w:rsidRPr="00D62666">
        <w:rPr>
          <w:rFonts w:ascii="Times New Roman" w:eastAsia="Times New Roman" w:hAnsi="Times New Roman" w:cs="Times New Roman"/>
          <w:i/>
          <w:iCs/>
          <w:color w:val="000000" w:themeColor="text1"/>
          <w:sz w:val="24"/>
          <w:szCs w:val="24"/>
          <w:shd w:val="clear" w:color="auto" w:fill="FFFFFF"/>
        </w:rPr>
        <w:t xml:space="preserve">: </w:t>
      </w:r>
      <w:r w:rsidR="00092A4F" w:rsidRPr="00D62666">
        <w:rPr>
          <w:rFonts w:ascii="Times New Roman" w:eastAsia="Times New Roman" w:hAnsi="Times New Roman" w:cs="Times New Roman"/>
          <w:color w:val="000000" w:themeColor="text1"/>
          <w:sz w:val="24"/>
          <w:szCs w:val="24"/>
          <w:shd w:val="clear" w:color="auto" w:fill="FFFFFF"/>
        </w:rPr>
        <w:t xml:space="preserve">This massive energy project built under a PLA required </w:t>
      </w:r>
      <w:r w:rsidRPr="00D62666">
        <w:rPr>
          <w:rFonts w:ascii="Times New Roman" w:eastAsia="Times New Roman" w:hAnsi="Times New Roman" w:cs="Times New Roman"/>
          <w:color w:val="000000" w:themeColor="text1"/>
          <w:sz w:val="24"/>
          <w:szCs w:val="24"/>
          <w:shd w:val="clear" w:color="auto" w:fill="FFFFFF"/>
        </w:rPr>
        <w:t xml:space="preserve">6,000 construction </w:t>
      </w:r>
      <w:r w:rsidR="00092A4F" w:rsidRPr="00D62666">
        <w:rPr>
          <w:rFonts w:ascii="Times New Roman" w:eastAsia="Times New Roman" w:hAnsi="Times New Roman" w:cs="Times New Roman"/>
          <w:color w:val="000000" w:themeColor="text1"/>
          <w:sz w:val="24"/>
          <w:szCs w:val="24"/>
          <w:shd w:val="clear" w:color="auto" w:fill="FFFFFF"/>
        </w:rPr>
        <w:t>craft workers</w:t>
      </w:r>
      <w:r w:rsidRPr="00D62666">
        <w:rPr>
          <w:rFonts w:ascii="Times New Roman" w:eastAsia="Times New Roman" w:hAnsi="Times New Roman" w:cs="Times New Roman"/>
          <w:color w:val="000000" w:themeColor="text1"/>
          <w:sz w:val="24"/>
          <w:szCs w:val="24"/>
          <w:shd w:val="clear" w:color="auto" w:fill="FFFFFF"/>
        </w:rPr>
        <w:t>.</w:t>
      </w:r>
    </w:p>
    <w:p w14:paraId="7C83912A" w14:textId="77777777" w:rsidR="004C4525" w:rsidRPr="000174ED" w:rsidRDefault="004C4525" w:rsidP="000174ED">
      <w:pPr>
        <w:spacing w:after="0" w:line="240" w:lineRule="auto"/>
        <w:rPr>
          <w:rFonts w:ascii="Times New Roman" w:eastAsia="Times New Roman" w:hAnsi="Times New Roman" w:cs="Times New Roman"/>
          <w:i/>
          <w:iCs/>
          <w:color w:val="000000" w:themeColor="text1"/>
          <w:sz w:val="24"/>
          <w:szCs w:val="24"/>
          <w:shd w:val="clear" w:color="auto" w:fill="FFFFFF"/>
        </w:rPr>
      </w:pPr>
    </w:p>
    <w:p w14:paraId="6AF323DF" w14:textId="1CF5774B" w:rsidR="00D5154C" w:rsidRDefault="00092A4F" w:rsidP="00F607B7">
      <w:pPr>
        <w:pStyle w:val="ListParagraph"/>
        <w:numPr>
          <w:ilvl w:val="0"/>
          <w:numId w:val="21"/>
        </w:numPr>
        <w:spacing w:after="0" w:line="240" w:lineRule="auto"/>
        <w:rPr>
          <w:rFonts w:ascii="Times New Roman" w:hAnsi="Times New Roman" w:cs="Times New Roman"/>
          <w:color w:val="000000" w:themeColor="text1"/>
          <w:sz w:val="24"/>
          <w:szCs w:val="24"/>
        </w:rPr>
      </w:pPr>
      <w:r w:rsidRPr="00D62666">
        <w:rPr>
          <w:rFonts w:ascii="Times New Roman" w:hAnsi="Times New Roman" w:cs="Times New Roman"/>
          <w:i/>
          <w:iCs/>
          <w:color w:val="000000" w:themeColor="text1"/>
          <w:sz w:val="24"/>
          <w:szCs w:val="24"/>
        </w:rPr>
        <w:t>The Oregon Clean Energy Center:</w:t>
      </w:r>
      <w:r w:rsidRPr="00D62666">
        <w:rPr>
          <w:rFonts w:ascii="Times New Roman" w:hAnsi="Times New Roman" w:cs="Times New Roman"/>
          <w:i/>
          <w:iCs/>
          <w:sz w:val="24"/>
          <w:szCs w:val="24"/>
          <w:vertAlign w:val="superscript"/>
        </w:rPr>
        <w:footnoteReference w:id="11"/>
      </w:r>
      <w:r w:rsidRPr="00D62666">
        <w:rPr>
          <w:rFonts w:ascii="Times New Roman" w:hAnsi="Times New Roman" w:cs="Times New Roman"/>
          <w:color w:val="000000" w:themeColor="text1"/>
          <w:sz w:val="24"/>
          <w:szCs w:val="24"/>
        </w:rPr>
        <w:t xml:space="preserve"> </w:t>
      </w:r>
      <w:r w:rsidR="00D52513" w:rsidRPr="00D62666">
        <w:rPr>
          <w:rFonts w:ascii="Times New Roman" w:hAnsi="Times New Roman" w:cs="Times New Roman"/>
          <w:color w:val="000000" w:themeColor="text1"/>
          <w:sz w:val="24"/>
          <w:szCs w:val="24"/>
        </w:rPr>
        <w:t xml:space="preserve">North America Project Development, LLC, a joint venture of CME and Pure Energy, </w:t>
      </w:r>
      <w:r w:rsidR="00D231BA" w:rsidRPr="00D62666">
        <w:rPr>
          <w:rFonts w:ascii="Times New Roman" w:hAnsi="Times New Roman" w:cs="Times New Roman"/>
          <w:color w:val="000000" w:themeColor="text1"/>
          <w:sz w:val="24"/>
          <w:szCs w:val="24"/>
        </w:rPr>
        <w:t xml:space="preserve">utilized a PLA </w:t>
      </w:r>
      <w:r w:rsidR="00D52513" w:rsidRPr="00D62666">
        <w:rPr>
          <w:rFonts w:ascii="Times New Roman" w:hAnsi="Times New Roman" w:cs="Times New Roman"/>
          <w:color w:val="000000" w:themeColor="text1"/>
          <w:sz w:val="24"/>
          <w:szCs w:val="24"/>
        </w:rPr>
        <w:t>to build the Oregon Clean Energy Center</w:t>
      </w:r>
      <w:r w:rsidR="00550104" w:rsidRPr="00D62666">
        <w:rPr>
          <w:rFonts w:ascii="Times New Roman" w:hAnsi="Times New Roman" w:cs="Times New Roman"/>
          <w:color w:val="000000" w:themeColor="text1"/>
          <w:sz w:val="24"/>
          <w:szCs w:val="24"/>
        </w:rPr>
        <w:t>. The Center is</w:t>
      </w:r>
      <w:r w:rsidR="00D52513" w:rsidRPr="00D62666">
        <w:rPr>
          <w:rFonts w:ascii="Times New Roman" w:hAnsi="Times New Roman" w:cs="Times New Roman"/>
          <w:color w:val="000000" w:themeColor="text1"/>
          <w:sz w:val="24"/>
          <w:szCs w:val="24"/>
        </w:rPr>
        <w:t xml:space="preserve"> an 869 MW (Peak: 951 MW) natural gas-fired electric power plant in Oregon, Ohio</w:t>
      </w:r>
      <w:r w:rsidR="00550104" w:rsidRPr="00D62666">
        <w:rPr>
          <w:rFonts w:ascii="Times New Roman" w:hAnsi="Times New Roman" w:cs="Times New Roman"/>
          <w:color w:val="000000" w:themeColor="text1"/>
          <w:sz w:val="24"/>
          <w:szCs w:val="24"/>
        </w:rPr>
        <w:t xml:space="preserve"> that</w:t>
      </w:r>
      <w:r w:rsidR="00E43BDD" w:rsidRPr="00D62666">
        <w:rPr>
          <w:rFonts w:ascii="Times New Roman" w:hAnsi="Times New Roman" w:cs="Times New Roman"/>
          <w:color w:val="000000" w:themeColor="text1"/>
          <w:sz w:val="24"/>
          <w:szCs w:val="24"/>
        </w:rPr>
        <w:t xml:space="preserve"> </w:t>
      </w:r>
      <w:r w:rsidR="00D52513" w:rsidRPr="00D62666">
        <w:rPr>
          <w:rFonts w:ascii="Times New Roman" w:hAnsi="Times New Roman" w:cs="Times New Roman"/>
          <w:color w:val="000000" w:themeColor="text1"/>
          <w:sz w:val="24"/>
          <w:szCs w:val="24"/>
        </w:rPr>
        <w:t>u</w:t>
      </w:r>
      <w:r w:rsidR="002D3031" w:rsidRPr="00D62666">
        <w:rPr>
          <w:rFonts w:ascii="Times New Roman" w:hAnsi="Times New Roman" w:cs="Times New Roman"/>
          <w:color w:val="000000" w:themeColor="text1"/>
          <w:sz w:val="24"/>
          <w:szCs w:val="24"/>
        </w:rPr>
        <w:t>ses</w:t>
      </w:r>
      <w:r w:rsidR="00D52513" w:rsidRPr="00D62666">
        <w:rPr>
          <w:rFonts w:ascii="Times New Roman" w:hAnsi="Times New Roman" w:cs="Times New Roman"/>
          <w:color w:val="000000" w:themeColor="text1"/>
          <w:sz w:val="24"/>
          <w:szCs w:val="24"/>
        </w:rPr>
        <w:t xml:space="preserve"> state-of-the-art technology t</w:t>
      </w:r>
      <w:r w:rsidR="00A22BE0" w:rsidRPr="00D62666">
        <w:rPr>
          <w:rFonts w:ascii="Times New Roman" w:hAnsi="Times New Roman" w:cs="Times New Roman"/>
          <w:color w:val="000000" w:themeColor="text1"/>
          <w:sz w:val="24"/>
          <w:szCs w:val="24"/>
        </w:rPr>
        <w:t>o</w:t>
      </w:r>
      <w:r w:rsidR="00D52513" w:rsidRPr="00D62666">
        <w:rPr>
          <w:rFonts w:ascii="Times New Roman" w:hAnsi="Times New Roman" w:cs="Times New Roman"/>
          <w:color w:val="000000" w:themeColor="text1"/>
          <w:sz w:val="24"/>
          <w:szCs w:val="24"/>
        </w:rPr>
        <w:t xml:space="preserve"> capture exhaust heat to generate</w:t>
      </w:r>
      <w:r w:rsidR="002D3031" w:rsidRPr="00D62666">
        <w:rPr>
          <w:rFonts w:ascii="Times New Roman" w:hAnsi="Times New Roman" w:cs="Times New Roman"/>
          <w:color w:val="000000" w:themeColor="text1"/>
          <w:sz w:val="24"/>
          <w:szCs w:val="24"/>
        </w:rPr>
        <w:t xml:space="preserve"> enough electricity to</w:t>
      </w:r>
      <w:r w:rsidR="00D52513" w:rsidRPr="00D62666">
        <w:rPr>
          <w:rFonts w:ascii="Times New Roman" w:hAnsi="Times New Roman" w:cs="Times New Roman"/>
          <w:color w:val="000000" w:themeColor="text1"/>
          <w:sz w:val="24"/>
          <w:szCs w:val="24"/>
        </w:rPr>
        <w:t xml:space="preserve"> power over 700,000 homes. The project </w:t>
      </w:r>
      <w:r w:rsidR="00550104" w:rsidRPr="00D62666">
        <w:rPr>
          <w:rFonts w:ascii="Times New Roman" w:hAnsi="Times New Roman" w:cs="Times New Roman"/>
          <w:color w:val="000000" w:themeColor="text1"/>
          <w:sz w:val="24"/>
          <w:szCs w:val="24"/>
        </w:rPr>
        <w:t>required</w:t>
      </w:r>
      <w:r w:rsidR="00D52513" w:rsidRPr="00D62666">
        <w:rPr>
          <w:rFonts w:ascii="Times New Roman" w:hAnsi="Times New Roman" w:cs="Times New Roman"/>
          <w:color w:val="000000" w:themeColor="text1"/>
          <w:sz w:val="24"/>
          <w:szCs w:val="24"/>
        </w:rPr>
        <w:t xml:space="preserve"> around 1</w:t>
      </w:r>
      <w:r w:rsidR="00550104" w:rsidRPr="00D62666">
        <w:rPr>
          <w:rFonts w:ascii="Times New Roman" w:hAnsi="Times New Roman" w:cs="Times New Roman"/>
          <w:color w:val="000000" w:themeColor="text1"/>
          <w:sz w:val="24"/>
          <w:szCs w:val="24"/>
        </w:rPr>
        <w:t>,</w:t>
      </w:r>
      <w:r w:rsidR="00D52513" w:rsidRPr="00D62666">
        <w:rPr>
          <w:rFonts w:ascii="Times New Roman" w:hAnsi="Times New Roman" w:cs="Times New Roman"/>
          <w:color w:val="000000" w:themeColor="text1"/>
          <w:sz w:val="24"/>
          <w:szCs w:val="24"/>
        </w:rPr>
        <w:t xml:space="preserve">500 </w:t>
      </w:r>
      <w:r w:rsidR="00550104" w:rsidRPr="00D62666">
        <w:rPr>
          <w:rFonts w:ascii="Times New Roman" w:hAnsi="Times New Roman" w:cs="Times New Roman"/>
          <w:color w:val="000000" w:themeColor="text1"/>
          <w:sz w:val="24"/>
          <w:szCs w:val="24"/>
        </w:rPr>
        <w:t>skilled construction craftspeople</w:t>
      </w:r>
      <w:r w:rsidR="00D5154C" w:rsidRPr="00D62666">
        <w:rPr>
          <w:rFonts w:ascii="Times New Roman" w:hAnsi="Times New Roman" w:cs="Times New Roman"/>
          <w:color w:val="000000" w:themeColor="text1"/>
          <w:sz w:val="24"/>
          <w:szCs w:val="24"/>
        </w:rPr>
        <w:t>,</w:t>
      </w:r>
      <w:r w:rsidR="00550104" w:rsidRPr="00D62666">
        <w:rPr>
          <w:rFonts w:ascii="Times New Roman" w:hAnsi="Times New Roman" w:cs="Times New Roman"/>
          <w:color w:val="000000" w:themeColor="text1"/>
          <w:sz w:val="24"/>
          <w:szCs w:val="24"/>
        </w:rPr>
        <w:t xml:space="preserve"> whose services were secured and coordinated through a</w:t>
      </w:r>
      <w:r w:rsidR="00D52513" w:rsidRPr="00D62666">
        <w:rPr>
          <w:rFonts w:ascii="Times New Roman" w:hAnsi="Times New Roman" w:cs="Times New Roman"/>
          <w:color w:val="000000" w:themeColor="text1"/>
          <w:sz w:val="24"/>
          <w:szCs w:val="24"/>
        </w:rPr>
        <w:t xml:space="preserve"> </w:t>
      </w:r>
      <w:r w:rsidR="001658AF" w:rsidRPr="00D62666">
        <w:rPr>
          <w:rFonts w:ascii="Times New Roman" w:hAnsi="Times New Roman" w:cs="Times New Roman"/>
          <w:color w:val="000000" w:themeColor="text1"/>
          <w:sz w:val="24"/>
          <w:szCs w:val="24"/>
        </w:rPr>
        <w:t>PLA</w:t>
      </w:r>
      <w:r w:rsidR="00550104" w:rsidRPr="00D62666">
        <w:rPr>
          <w:rFonts w:ascii="Times New Roman" w:hAnsi="Times New Roman" w:cs="Times New Roman"/>
          <w:color w:val="000000" w:themeColor="text1"/>
          <w:sz w:val="24"/>
          <w:szCs w:val="24"/>
        </w:rPr>
        <w:t>.</w:t>
      </w:r>
      <w:r w:rsidR="00D52513" w:rsidRPr="00D62666">
        <w:rPr>
          <w:rFonts w:ascii="Times New Roman" w:hAnsi="Times New Roman" w:cs="Times New Roman"/>
          <w:sz w:val="24"/>
          <w:szCs w:val="24"/>
          <w:vertAlign w:val="superscript"/>
        </w:rPr>
        <w:footnoteReference w:id="12"/>
      </w:r>
    </w:p>
    <w:p w14:paraId="4BA58390" w14:textId="77777777" w:rsidR="007A5167" w:rsidRPr="007A5167" w:rsidRDefault="007A5167" w:rsidP="007A5167">
      <w:pPr>
        <w:pStyle w:val="ListParagraph"/>
        <w:rPr>
          <w:rFonts w:ascii="Times New Roman" w:hAnsi="Times New Roman" w:cs="Times New Roman"/>
          <w:color w:val="000000" w:themeColor="text1"/>
          <w:sz w:val="24"/>
          <w:szCs w:val="24"/>
        </w:rPr>
      </w:pPr>
    </w:p>
    <w:p w14:paraId="00F8F5B7" w14:textId="3557F5AA" w:rsidR="00647033" w:rsidRPr="00647033" w:rsidRDefault="007A5167" w:rsidP="007E073B">
      <w:pPr>
        <w:pStyle w:val="ListParagraph"/>
        <w:numPr>
          <w:ilvl w:val="0"/>
          <w:numId w:val="21"/>
        </w:numPr>
        <w:spacing w:after="0" w:line="240" w:lineRule="auto"/>
        <w:rPr>
          <w:rFonts w:ascii="Times New Roman" w:eastAsia="Times New Roman" w:hAnsi="Times New Roman" w:cs="Times New Roman"/>
          <w:i/>
          <w:iCs/>
          <w:color w:val="000000" w:themeColor="text1"/>
          <w:sz w:val="24"/>
          <w:szCs w:val="24"/>
          <w:shd w:val="clear" w:color="auto" w:fill="FFFFFF"/>
        </w:rPr>
      </w:pPr>
      <w:r>
        <w:rPr>
          <w:rFonts w:ascii="Times New Roman" w:eastAsia="Times New Roman" w:hAnsi="Times New Roman" w:cs="Times New Roman"/>
          <w:i/>
          <w:iCs/>
          <w:color w:val="000000" w:themeColor="text1"/>
          <w:sz w:val="24"/>
          <w:szCs w:val="24"/>
          <w:shd w:val="clear" w:color="auto" w:fill="FFFFFF"/>
        </w:rPr>
        <w:t>Micron microchip plant in Idaho (2023).</w:t>
      </w:r>
      <w:r>
        <w:rPr>
          <w:rStyle w:val="FootnoteReference"/>
          <w:rFonts w:ascii="Times New Roman" w:eastAsia="Times New Roman" w:hAnsi="Times New Roman" w:cs="Times New Roman"/>
          <w:i/>
          <w:iCs/>
          <w:color w:val="000000" w:themeColor="text1"/>
          <w:sz w:val="24"/>
          <w:szCs w:val="24"/>
          <w:shd w:val="clear" w:color="auto" w:fill="FFFFFF"/>
        </w:rPr>
        <w:footnoteReference w:id="13"/>
      </w:r>
      <w:r>
        <w:rPr>
          <w:rFonts w:ascii="Times New Roman" w:eastAsia="Times New Roman" w:hAnsi="Times New Roman" w:cs="Times New Roman"/>
          <w:color w:val="000000" w:themeColor="text1"/>
          <w:sz w:val="24"/>
          <w:szCs w:val="24"/>
          <w:shd w:val="clear" w:color="auto" w:fill="FFFFFF"/>
        </w:rPr>
        <w:t xml:space="preserve"> Micron Technology, Inc. agreed to a PLA for construction of its state-of-the-art $15 billion Idaho microchip manufacturing facility. This PLA includes provisions for workforce training and emphasizes local hiring.</w:t>
      </w:r>
    </w:p>
    <w:p w14:paraId="195F317A" w14:textId="77777777" w:rsidR="00647033" w:rsidRPr="00647033" w:rsidRDefault="00647033" w:rsidP="00647033">
      <w:pPr>
        <w:pStyle w:val="ListParagraph"/>
        <w:rPr>
          <w:rFonts w:ascii="Times New Roman" w:eastAsia="Times New Roman" w:hAnsi="Times New Roman" w:cs="Times New Roman"/>
          <w:i/>
          <w:iCs/>
          <w:color w:val="000000" w:themeColor="text1"/>
          <w:sz w:val="24"/>
          <w:szCs w:val="24"/>
          <w:shd w:val="clear" w:color="auto" w:fill="FFFFFF"/>
        </w:rPr>
      </w:pPr>
    </w:p>
    <w:p w14:paraId="4632792B" w14:textId="77777777" w:rsidR="00647033" w:rsidRDefault="00647033" w:rsidP="00647033">
      <w:pPr>
        <w:spacing w:after="0" w:line="240" w:lineRule="auto"/>
        <w:rPr>
          <w:rFonts w:ascii="Times New Roman" w:eastAsia="Times New Roman" w:hAnsi="Times New Roman" w:cs="Times New Roman"/>
          <w:i/>
          <w:iCs/>
          <w:color w:val="000000" w:themeColor="text1"/>
          <w:sz w:val="24"/>
          <w:szCs w:val="24"/>
          <w:shd w:val="clear" w:color="auto" w:fill="FFFFFF"/>
        </w:rPr>
      </w:pPr>
    </w:p>
    <w:p w14:paraId="7B8DD451" w14:textId="77777777" w:rsidR="00647033" w:rsidRDefault="00647033" w:rsidP="00647033">
      <w:pPr>
        <w:spacing w:after="0" w:line="240" w:lineRule="auto"/>
        <w:rPr>
          <w:rFonts w:ascii="Times New Roman" w:eastAsia="Times New Roman" w:hAnsi="Times New Roman" w:cs="Times New Roman"/>
          <w:i/>
          <w:iCs/>
          <w:color w:val="000000" w:themeColor="text1"/>
          <w:sz w:val="24"/>
          <w:szCs w:val="24"/>
          <w:shd w:val="clear" w:color="auto" w:fill="FFFFFF"/>
        </w:rPr>
      </w:pPr>
    </w:p>
    <w:p w14:paraId="13CDCC6D" w14:textId="77777777" w:rsidR="00647033" w:rsidRPr="00647033" w:rsidRDefault="00647033" w:rsidP="00647033">
      <w:pPr>
        <w:spacing w:after="0" w:line="240" w:lineRule="auto"/>
        <w:rPr>
          <w:rFonts w:ascii="Times New Roman" w:eastAsia="Times New Roman" w:hAnsi="Times New Roman" w:cs="Times New Roman"/>
          <w:i/>
          <w:iCs/>
          <w:color w:val="000000" w:themeColor="text1"/>
          <w:sz w:val="24"/>
          <w:szCs w:val="24"/>
          <w:shd w:val="clear" w:color="auto" w:fill="FFFFFF"/>
        </w:rPr>
      </w:pPr>
    </w:p>
    <w:p w14:paraId="27E27043" w14:textId="654B07E3" w:rsidR="00092A4F" w:rsidRPr="00A51C8B" w:rsidRDefault="00092A4F" w:rsidP="00A51C8B">
      <w:pPr>
        <w:pStyle w:val="ListParagraph"/>
        <w:numPr>
          <w:ilvl w:val="0"/>
          <w:numId w:val="25"/>
        </w:numPr>
        <w:spacing w:after="0" w:line="240" w:lineRule="auto"/>
        <w:rPr>
          <w:rFonts w:ascii="Times New Roman" w:hAnsi="Times New Roman" w:cs="Times New Roman"/>
          <w:i/>
          <w:iCs/>
          <w:color w:val="000000" w:themeColor="text1"/>
          <w:sz w:val="24"/>
          <w:szCs w:val="24"/>
        </w:rPr>
      </w:pPr>
      <w:r w:rsidRPr="00A51C8B">
        <w:rPr>
          <w:rFonts w:ascii="Times New Roman" w:hAnsi="Times New Roman" w:cs="Times New Roman"/>
          <w:bCs/>
          <w:i/>
          <w:iCs/>
          <w:color w:val="000000" w:themeColor="text1"/>
          <w:sz w:val="24"/>
          <w:szCs w:val="24"/>
          <w:shd w:val="clear" w:color="auto" w:fill="FFFFFF"/>
        </w:rPr>
        <w:t xml:space="preserve">State and </w:t>
      </w:r>
      <w:r w:rsidR="00615650" w:rsidRPr="00A51C8B">
        <w:rPr>
          <w:rFonts w:ascii="Times New Roman" w:hAnsi="Times New Roman" w:cs="Times New Roman"/>
          <w:bCs/>
          <w:i/>
          <w:iCs/>
          <w:color w:val="000000" w:themeColor="text1"/>
          <w:sz w:val="24"/>
          <w:szCs w:val="24"/>
          <w:shd w:val="clear" w:color="auto" w:fill="FFFFFF"/>
        </w:rPr>
        <w:t>l</w:t>
      </w:r>
      <w:r w:rsidRPr="00A51C8B">
        <w:rPr>
          <w:rFonts w:ascii="Times New Roman" w:hAnsi="Times New Roman" w:cs="Times New Roman"/>
          <w:bCs/>
          <w:i/>
          <w:iCs/>
          <w:color w:val="000000" w:themeColor="text1"/>
          <w:sz w:val="24"/>
          <w:szCs w:val="24"/>
          <w:shd w:val="clear" w:color="auto" w:fill="FFFFFF"/>
        </w:rPr>
        <w:t xml:space="preserve">ocal </w:t>
      </w:r>
      <w:r w:rsidR="00615650" w:rsidRPr="00A51C8B">
        <w:rPr>
          <w:rFonts w:ascii="Times New Roman" w:hAnsi="Times New Roman" w:cs="Times New Roman"/>
          <w:bCs/>
          <w:i/>
          <w:iCs/>
          <w:color w:val="000000" w:themeColor="text1"/>
          <w:sz w:val="24"/>
          <w:szCs w:val="24"/>
          <w:shd w:val="clear" w:color="auto" w:fill="FFFFFF"/>
        </w:rPr>
        <w:t>g</w:t>
      </w:r>
      <w:r w:rsidRPr="00A51C8B">
        <w:rPr>
          <w:rFonts w:ascii="Times New Roman" w:hAnsi="Times New Roman" w:cs="Times New Roman"/>
          <w:bCs/>
          <w:i/>
          <w:iCs/>
          <w:color w:val="000000" w:themeColor="text1"/>
          <w:sz w:val="24"/>
          <w:szCs w:val="24"/>
          <w:shd w:val="clear" w:color="auto" w:fill="FFFFFF"/>
        </w:rPr>
        <w:t xml:space="preserve">overnments </w:t>
      </w:r>
      <w:r w:rsidR="00615650" w:rsidRPr="00A51C8B">
        <w:rPr>
          <w:rFonts w:ascii="Times New Roman" w:hAnsi="Times New Roman" w:cs="Times New Roman"/>
          <w:bCs/>
          <w:i/>
          <w:iCs/>
          <w:color w:val="000000" w:themeColor="text1"/>
          <w:sz w:val="24"/>
          <w:szCs w:val="24"/>
          <w:shd w:val="clear" w:color="auto" w:fill="FFFFFF"/>
        </w:rPr>
        <w:t>a</w:t>
      </w:r>
      <w:r w:rsidRPr="00A51C8B">
        <w:rPr>
          <w:rFonts w:ascii="Times New Roman" w:hAnsi="Times New Roman" w:cs="Times New Roman"/>
          <w:bCs/>
          <w:i/>
          <w:iCs/>
          <w:color w:val="000000" w:themeColor="text1"/>
          <w:sz w:val="24"/>
          <w:szCs w:val="24"/>
          <w:shd w:val="clear" w:color="auto" w:fill="FFFFFF"/>
        </w:rPr>
        <w:t xml:space="preserve">cross the </w:t>
      </w:r>
      <w:r w:rsidR="00615650" w:rsidRPr="00A51C8B">
        <w:rPr>
          <w:rFonts w:ascii="Times New Roman" w:hAnsi="Times New Roman" w:cs="Times New Roman"/>
          <w:bCs/>
          <w:i/>
          <w:iCs/>
          <w:color w:val="000000" w:themeColor="text1"/>
          <w:sz w:val="24"/>
          <w:szCs w:val="24"/>
          <w:shd w:val="clear" w:color="auto" w:fill="FFFFFF"/>
        </w:rPr>
        <w:t>n</w:t>
      </w:r>
      <w:r w:rsidRPr="00A51C8B">
        <w:rPr>
          <w:rFonts w:ascii="Times New Roman" w:hAnsi="Times New Roman" w:cs="Times New Roman"/>
          <w:bCs/>
          <w:i/>
          <w:iCs/>
          <w:color w:val="000000" w:themeColor="text1"/>
          <w:sz w:val="24"/>
          <w:szCs w:val="24"/>
          <w:shd w:val="clear" w:color="auto" w:fill="FFFFFF"/>
        </w:rPr>
        <w:t xml:space="preserve">ation </w:t>
      </w:r>
      <w:r w:rsidR="00615650" w:rsidRPr="00A51C8B">
        <w:rPr>
          <w:rFonts w:ascii="Times New Roman" w:hAnsi="Times New Roman" w:cs="Times New Roman"/>
          <w:bCs/>
          <w:i/>
          <w:iCs/>
          <w:color w:val="000000" w:themeColor="text1"/>
          <w:sz w:val="24"/>
          <w:szCs w:val="24"/>
          <w:shd w:val="clear" w:color="auto" w:fill="FFFFFF"/>
        </w:rPr>
        <w:t>a</w:t>
      </w:r>
      <w:r w:rsidRPr="00A51C8B">
        <w:rPr>
          <w:rFonts w:ascii="Times New Roman" w:hAnsi="Times New Roman" w:cs="Times New Roman"/>
          <w:bCs/>
          <w:i/>
          <w:iCs/>
          <w:color w:val="000000" w:themeColor="text1"/>
          <w:sz w:val="24"/>
          <w:szCs w:val="24"/>
          <w:shd w:val="clear" w:color="auto" w:fill="FFFFFF"/>
        </w:rPr>
        <w:t xml:space="preserve">lso </w:t>
      </w:r>
      <w:r w:rsidR="00615650" w:rsidRPr="00A51C8B">
        <w:rPr>
          <w:rFonts w:ascii="Times New Roman" w:hAnsi="Times New Roman" w:cs="Times New Roman"/>
          <w:bCs/>
          <w:i/>
          <w:iCs/>
          <w:color w:val="000000" w:themeColor="text1"/>
          <w:sz w:val="24"/>
          <w:szCs w:val="24"/>
          <w:shd w:val="clear" w:color="auto" w:fill="FFFFFF"/>
        </w:rPr>
        <w:t>r</w:t>
      </w:r>
      <w:r w:rsidRPr="00A51C8B">
        <w:rPr>
          <w:rFonts w:ascii="Times New Roman" w:hAnsi="Times New Roman" w:cs="Times New Roman"/>
          <w:bCs/>
          <w:i/>
          <w:iCs/>
          <w:color w:val="000000" w:themeColor="text1"/>
          <w:sz w:val="24"/>
          <w:szCs w:val="24"/>
          <w:shd w:val="clear" w:color="auto" w:fill="FFFFFF"/>
        </w:rPr>
        <w:t xml:space="preserve">ecognize the </w:t>
      </w:r>
      <w:r w:rsidR="00615650" w:rsidRPr="00A51C8B">
        <w:rPr>
          <w:rFonts w:ascii="Times New Roman" w:hAnsi="Times New Roman" w:cs="Times New Roman"/>
          <w:bCs/>
          <w:i/>
          <w:iCs/>
          <w:color w:val="000000" w:themeColor="text1"/>
          <w:sz w:val="24"/>
          <w:szCs w:val="24"/>
          <w:shd w:val="clear" w:color="auto" w:fill="FFFFFF"/>
        </w:rPr>
        <w:t>b</w:t>
      </w:r>
      <w:r w:rsidRPr="00A51C8B">
        <w:rPr>
          <w:rFonts w:ascii="Times New Roman" w:hAnsi="Times New Roman" w:cs="Times New Roman"/>
          <w:bCs/>
          <w:i/>
          <w:iCs/>
          <w:color w:val="000000" w:themeColor="text1"/>
          <w:sz w:val="24"/>
          <w:szCs w:val="24"/>
          <w:shd w:val="clear" w:color="auto" w:fill="FFFFFF"/>
        </w:rPr>
        <w:t>enefits of PLAs</w:t>
      </w:r>
      <w:r w:rsidR="00A51C8B">
        <w:rPr>
          <w:rFonts w:ascii="Times New Roman" w:hAnsi="Times New Roman" w:cs="Times New Roman"/>
          <w:bCs/>
          <w:i/>
          <w:iCs/>
          <w:color w:val="000000" w:themeColor="text1"/>
          <w:sz w:val="24"/>
          <w:szCs w:val="24"/>
          <w:shd w:val="clear" w:color="auto" w:fill="FFFFFF"/>
        </w:rPr>
        <w:t>.</w:t>
      </w:r>
    </w:p>
    <w:p w14:paraId="71780FCE" w14:textId="77777777" w:rsidR="00615650" w:rsidRPr="00D62666" w:rsidRDefault="00615650" w:rsidP="00615650">
      <w:pPr>
        <w:spacing w:after="0" w:line="240" w:lineRule="auto"/>
        <w:rPr>
          <w:rFonts w:ascii="Times New Roman" w:hAnsi="Times New Roman" w:cs="Times New Roman"/>
          <w:color w:val="000000" w:themeColor="text1"/>
          <w:sz w:val="24"/>
          <w:szCs w:val="24"/>
        </w:rPr>
      </w:pPr>
    </w:p>
    <w:p w14:paraId="7750F244" w14:textId="55D75D06" w:rsidR="00701225" w:rsidRPr="00D62666" w:rsidRDefault="00092A4F" w:rsidP="00F607B7">
      <w:pPr>
        <w:spacing w:after="0" w:line="240" w:lineRule="auto"/>
        <w:contextualSpacing/>
        <w:rPr>
          <w:rFonts w:ascii="Times New Roman" w:hAnsi="Times New Roman" w:cs="Times New Roman"/>
          <w:bCs/>
          <w:color w:val="000000" w:themeColor="text1"/>
          <w:sz w:val="24"/>
          <w:szCs w:val="24"/>
          <w:shd w:val="clear" w:color="auto" w:fill="FFFFFF"/>
        </w:rPr>
      </w:pPr>
      <w:r w:rsidRPr="00D62666">
        <w:rPr>
          <w:rFonts w:ascii="Times New Roman" w:hAnsi="Times New Roman" w:cs="Times New Roman"/>
          <w:bCs/>
          <w:color w:val="000000" w:themeColor="text1"/>
          <w:sz w:val="24"/>
          <w:szCs w:val="24"/>
          <w:shd w:val="clear" w:color="auto" w:fill="FFFFFF"/>
        </w:rPr>
        <w:t>State and local governments across the nation</w:t>
      </w:r>
      <w:r w:rsidR="00D978FE" w:rsidRPr="00D62666">
        <w:rPr>
          <w:rFonts w:ascii="Times New Roman" w:hAnsi="Times New Roman" w:cs="Times New Roman"/>
          <w:bCs/>
          <w:color w:val="000000" w:themeColor="text1"/>
          <w:sz w:val="24"/>
          <w:szCs w:val="24"/>
          <w:shd w:val="clear" w:color="auto" w:fill="FFFFFF"/>
        </w:rPr>
        <w:t xml:space="preserve"> </w:t>
      </w:r>
      <w:r w:rsidR="00550104" w:rsidRPr="00D62666">
        <w:rPr>
          <w:rFonts w:ascii="Times New Roman" w:hAnsi="Times New Roman" w:cs="Times New Roman"/>
          <w:bCs/>
          <w:color w:val="000000" w:themeColor="text1"/>
          <w:sz w:val="24"/>
          <w:szCs w:val="24"/>
          <w:shd w:val="clear" w:color="auto" w:fill="FFFFFF"/>
        </w:rPr>
        <w:t>a</w:t>
      </w:r>
      <w:r w:rsidRPr="00D62666">
        <w:rPr>
          <w:rFonts w:ascii="Times New Roman" w:hAnsi="Times New Roman" w:cs="Times New Roman"/>
          <w:bCs/>
          <w:color w:val="000000" w:themeColor="text1"/>
          <w:sz w:val="24"/>
          <w:szCs w:val="24"/>
          <w:shd w:val="clear" w:color="auto" w:fill="FFFFFF"/>
        </w:rPr>
        <w:t>lso recognize the economy and efficiency of PLAs for large-scale public construction projects</w:t>
      </w:r>
      <w:r w:rsidR="00550104" w:rsidRPr="00D62666">
        <w:rPr>
          <w:rFonts w:ascii="Times New Roman" w:hAnsi="Times New Roman" w:cs="Times New Roman"/>
          <w:bCs/>
          <w:color w:val="000000" w:themeColor="text1"/>
          <w:sz w:val="24"/>
          <w:szCs w:val="24"/>
          <w:shd w:val="clear" w:color="auto" w:fill="FFFFFF"/>
        </w:rPr>
        <w:t xml:space="preserve"> that </w:t>
      </w:r>
      <w:r w:rsidR="002132FD" w:rsidRPr="00D62666">
        <w:rPr>
          <w:rFonts w:ascii="Times New Roman" w:hAnsi="Times New Roman" w:cs="Times New Roman"/>
          <w:bCs/>
          <w:color w:val="000000" w:themeColor="text1"/>
          <w:sz w:val="24"/>
          <w:szCs w:val="24"/>
          <w:shd w:val="clear" w:color="auto" w:fill="FFFFFF"/>
        </w:rPr>
        <w:t xml:space="preserve">require economic and efficient use of taxpayer </w:t>
      </w:r>
      <w:r w:rsidR="00124F83" w:rsidRPr="00D62666">
        <w:rPr>
          <w:rFonts w:ascii="Times New Roman" w:hAnsi="Times New Roman" w:cs="Times New Roman"/>
          <w:bCs/>
          <w:color w:val="000000" w:themeColor="text1"/>
          <w:sz w:val="24"/>
          <w:szCs w:val="24"/>
          <w:shd w:val="clear" w:color="auto" w:fill="FFFFFF"/>
        </w:rPr>
        <w:t>dollars</w:t>
      </w:r>
      <w:r w:rsidRPr="00D62666">
        <w:rPr>
          <w:rFonts w:ascii="Times New Roman" w:hAnsi="Times New Roman" w:cs="Times New Roman"/>
          <w:bCs/>
          <w:color w:val="000000" w:themeColor="text1"/>
          <w:sz w:val="24"/>
          <w:szCs w:val="24"/>
          <w:shd w:val="clear" w:color="auto" w:fill="FFFFFF"/>
        </w:rPr>
        <w:t xml:space="preserve">.  </w:t>
      </w:r>
      <w:r w:rsidR="00124F83" w:rsidRPr="00D62666">
        <w:rPr>
          <w:rFonts w:ascii="Times New Roman" w:hAnsi="Times New Roman" w:cs="Times New Roman"/>
          <w:bCs/>
          <w:color w:val="000000" w:themeColor="text1"/>
          <w:sz w:val="24"/>
          <w:szCs w:val="24"/>
          <w:shd w:val="clear" w:color="auto" w:fill="FFFFFF"/>
        </w:rPr>
        <w:t>Representative e</w:t>
      </w:r>
      <w:r w:rsidRPr="00D62666">
        <w:rPr>
          <w:rFonts w:ascii="Times New Roman" w:hAnsi="Times New Roman" w:cs="Times New Roman"/>
          <w:bCs/>
          <w:color w:val="000000" w:themeColor="text1"/>
          <w:sz w:val="24"/>
          <w:szCs w:val="24"/>
          <w:shd w:val="clear" w:color="auto" w:fill="FFFFFF"/>
        </w:rPr>
        <w:t xml:space="preserve">xamples </w:t>
      </w:r>
      <w:r w:rsidR="00124F83" w:rsidRPr="00D62666">
        <w:rPr>
          <w:rFonts w:ascii="Times New Roman" w:hAnsi="Times New Roman" w:cs="Times New Roman"/>
          <w:bCs/>
          <w:color w:val="000000" w:themeColor="text1"/>
          <w:sz w:val="24"/>
          <w:szCs w:val="24"/>
          <w:shd w:val="clear" w:color="auto" w:fill="FFFFFF"/>
        </w:rPr>
        <w:t xml:space="preserve">of such projects </w:t>
      </w:r>
      <w:r w:rsidRPr="00D62666">
        <w:rPr>
          <w:rFonts w:ascii="Times New Roman" w:hAnsi="Times New Roman" w:cs="Times New Roman"/>
          <w:bCs/>
          <w:color w:val="000000" w:themeColor="text1"/>
          <w:sz w:val="24"/>
          <w:szCs w:val="24"/>
          <w:shd w:val="clear" w:color="auto" w:fill="FFFFFF"/>
        </w:rPr>
        <w:t>include:</w:t>
      </w:r>
    </w:p>
    <w:p w14:paraId="4E211A44" w14:textId="77777777" w:rsidR="00124F83" w:rsidRPr="00D62666" w:rsidRDefault="00124F83" w:rsidP="00F607B7">
      <w:pPr>
        <w:spacing w:after="0" w:line="240" w:lineRule="auto"/>
        <w:contextualSpacing/>
        <w:rPr>
          <w:rFonts w:ascii="Times New Roman" w:hAnsi="Times New Roman" w:cs="Times New Roman"/>
          <w:bCs/>
          <w:color w:val="000000" w:themeColor="text1"/>
          <w:sz w:val="24"/>
          <w:szCs w:val="24"/>
          <w:shd w:val="clear" w:color="auto" w:fill="FFFFFF"/>
        </w:rPr>
      </w:pPr>
    </w:p>
    <w:p w14:paraId="29A6E372" w14:textId="0C7D26CE" w:rsidR="00701225" w:rsidRPr="00D62666" w:rsidRDefault="00701225" w:rsidP="00F607B7">
      <w:pPr>
        <w:pStyle w:val="ListParagraph"/>
        <w:numPr>
          <w:ilvl w:val="0"/>
          <w:numId w:val="22"/>
        </w:numPr>
        <w:spacing w:after="0" w:line="240" w:lineRule="auto"/>
        <w:rPr>
          <w:rFonts w:ascii="Times New Roman" w:eastAsia="Times New Roman" w:hAnsi="Times New Roman" w:cs="Times New Roman"/>
          <w:i/>
          <w:iCs/>
          <w:color w:val="000000" w:themeColor="text1"/>
          <w:sz w:val="24"/>
          <w:szCs w:val="24"/>
          <w:shd w:val="clear" w:color="auto" w:fill="FFFFFF"/>
        </w:rPr>
      </w:pPr>
      <w:r w:rsidRPr="00D62666">
        <w:rPr>
          <w:rFonts w:ascii="Times New Roman" w:eastAsia="Times New Roman" w:hAnsi="Times New Roman" w:cs="Times New Roman"/>
          <w:i/>
          <w:iCs/>
          <w:color w:val="000000" w:themeColor="text1"/>
          <w:sz w:val="24"/>
          <w:szCs w:val="24"/>
          <w:shd w:val="clear" w:color="auto" w:fill="FFFFFF"/>
        </w:rPr>
        <w:t xml:space="preserve">The </w:t>
      </w:r>
      <w:r w:rsidR="0071329D" w:rsidRPr="00D62666">
        <w:rPr>
          <w:rFonts w:ascii="Times New Roman" w:eastAsia="Times New Roman" w:hAnsi="Times New Roman" w:cs="Times New Roman"/>
          <w:i/>
          <w:iCs/>
          <w:color w:val="000000" w:themeColor="text1"/>
          <w:sz w:val="24"/>
          <w:szCs w:val="24"/>
          <w:shd w:val="clear" w:color="auto" w:fill="FFFFFF"/>
        </w:rPr>
        <w:t xml:space="preserve">Franklin County </w:t>
      </w:r>
      <w:r w:rsidR="00092A4F" w:rsidRPr="00D62666">
        <w:rPr>
          <w:rFonts w:ascii="Times New Roman" w:eastAsia="Times New Roman" w:hAnsi="Times New Roman" w:cs="Times New Roman"/>
          <w:i/>
          <w:iCs/>
          <w:color w:val="000000" w:themeColor="text1"/>
          <w:sz w:val="24"/>
          <w:szCs w:val="24"/>
          <w:shd w:val="clear" w:color="auto" w:fill="FFFFFF"/>
        </w:rPr>
        <w:t xml:space="preserve">Ohio </w:t>
      </w:r>
      <w:r w:rsidR="0071329D" w:rsidRPr="00D62666">
        <w:rPr>
          <w:rFonts w:ascii="Times New Roman" w:eastAsia="Times New Roman" w:hAnsi="Times New Roman" w:cs="Times New Roman"/>
          <w:i/>
          <w:iCs/>
          <w:color w:val="000000" w:themeColor="text1"/>
          <w:sz w:val="24"/>
          <w:szCs w:val="24"/>
          <w:shd w:val="clear" w:color="auto" w:fill="FFFFFF"/>
        </w:rPr>
        <w:t>Hall of Justice (2015)</w:t>
      </w:r>
      <w:r w:rsidR="004C51CD" w:rsidRPr="00D62666">
        <w:rPr>
          <w:rStyle w:val="FootnoteReference"/>
          <w:rFonts w:ascii="Times New Roman" w:eastAsia="Times New Roman" w:hAnsi="Times New Roman" w:cs="Times New Roman"/>
          <w:i/>
          <w:iCs/>
          <w:color w:val="000000" w:themeColor="text1"/>
          <w:sz w:val="24"/>
          <w:szCs w:val="24"/>
          <w:shd w:val="clear" w:color="auto" w:fill="FFFFFF"/>
        </w:rPr>
        <w:footnoteReference w:id="14"/>
      </w:r>
      <w:r w:rsidR="0071329D" w:rsidRPr="00D62666">
        <w:rPr>
          <w:rFonts w:ascii="Times New Roman" w:eastAsia="Times New Roman" w:hAnsi="Times New Roman" w:cs="Times New Roman"/>
          <w:i/>
          <w:iCs/>
          <w:color w:val="000000" w:themeColor="text1"/>
          <w:sz w:val="24"/>
          <w:szCs w:val="24"/>
          <w:shd w:val="clear" w:color="auto" w:fill="FFFFFF"/>
        </w:rPr>
        <w:t>:</w:t>
      </w:r>
      <w:r w:rsidR="0071329D" w:rsidRPr="00D62666">
        <w:rPr>
          <w:rFonts w:ascii="Times New Roman" w:hAnsi="Times New Roman" w:cs="Times New Roman"/>
          <w:color w:val="000000" w:themeColor="text1"/>
          <w:sz w:val="24"/>
          <w:szCs w:val="24"/>
        </w:rPr>
        <w:t>Franklin County</w:t>
      </w:r>
      <w:r w:rsidR="002132FD" w:rsidRPr="00D62666">
        <w:rPr>
          <w:rFonts w:ascii="Times New Roman" w:hAnsi="Times New Roman" w:cs="Times New Roman"/>
          <w:color w:val="000000" w:themeColor="text1"/>
          <w:sz w:val="24"/>
          <w:szCs w:val="24"/>
        </w:rPr>
        <w:t xml:space="preserve"> Ohio</w:t>
      </w:r>
      <w:r w:rsidR="0071329D" w:rsidRPr="00D62666">
        <w:rPr>
          <w:rFonts w:ascii="Times New Roman" w:hAnsi="Times New Roman" w:cs="Times New Roman"/>
          <w:color w:val="000000" w:themeColor="text1"/>
          <w:sz w:val="24"/>
          <w:szCs w:val="24"/>
        </w:rPr>
        <w:t>’s Hall of Justice</w:t>
      </w:r>
      <w:r w:rsidR="00092A4F" w:rsidRPr="00D62666">
        <w:rPr>
          <w:rFonts w:ascii="Times New Roman" w:hAnsi="Times New Roman" w:cs="Times New Roman"/>
          <w:color w:val="000000" w:themeColor="text1"/>
          <w:sz w:val="24"/>
          <w:szCs w:val="24"/>
        </w:rPr>
        <w:t xml:space="preserve"> was built under a PLA. </w:t>
      </w:r>
      <w:r w:rsidR="008B3104" w:rsidRPr="00D62666">
        <w:rPr>
          <w:rFonts w:ascii="Times New Roman" w:hAnsi="Times New Roman" w:cs="Times New Roman"/>
          <w:color w:val="000000" w:themeColor="text1"/>
          <w:sz w:val="24"/>
          <w:szCs w:val="24"/>
        </w:rPr>
        <w:t xml:space="preserve">Eighty-two percent of </w:t>
      </w:r>
      <w:r w:rsidR="0071329D" w:rsidRPr="00D62666">
        <w:rPr>
          <w:rFonts w:ascii="Times New Roman" w:hAnsi="Times New Roman" w:cs="Times New Roman"/>
          <w:color w:val="000000" w:themeColor="text1"/>
          <w:sz w:val="24"/>
          <w:szCs w:val="24"/>
        </w:rPr>
        <w:t xml:space="preserve">the contractors used </w:t>
      </w:r>
      <w:r w:rsidR="008B3104" w:rsidRPr="00D62666">
        <w:rPr>
          <w:rFonts w:ascii="Times New Roman" w:hAnsi="Times New Roman" w:cs="Times New Roman"/>
          <w:color w:val="000000" w:themeColor="text1"/>
          <w:sz w:val="24"/>
          <w:szCs w:val="24"/>
        </w:rPr>
        <w:t xml:space="preserve">under this PLA </w:t>
      </w:r>
      <w:r w:rsidR="0071329D" w:rsidRPr="00D62666">
        <w:rPr>
          <w:rFonts w:ascii="Times New Roman" w:hAnsi="Times New Roman" w:cs="Times New Roman"/>
          <w:color w:val="000000" w:themeColor="text1"/>
          <w:sz w:val="24"/>
          <w:szCs w:val="24"/>
        </w:rPr>
        <w:t>were able to bring their portion of the project in significantly under budget</w:t>
      </w:r>
      <w:r w:rsidR="008B3104" w:rsidRPr="00D62666">
        <w:rPr>
          <w:rFonts w:ascii="Times New Roman" w:hAnsi="Times New Roman" w:cs="Times New Roman"/>
          <w:color w:val="000000" w:themeColor="text1"/>
          <w:sz w:val="24"/>
          <w:szCs w:val="24"/>
        </w:rPr>
        <w:t xml:space="preserve">, </w:t>
      </w:r>
      <w:r w:rsidR="00092A4F" w:rsidRPr="00D62666">
        <w:rPr>
          <w:rFonts w:ascii="Times New Roman" w:hAnsi="Times New Roman" w:cs="Times New Roman"/>
          <w:color w:val="000000" w:themeColor="text1"/>
          <w:sz w:val="24"/>
          <w:szCs w:val="24"/>
        </w:rPr>
        <w:t>saving</w:t>
      </w:r>
      <w:r w:rsidR="008B3104" w:rsidRPr="00D62666">
        <w:rPr>
          <w:rFonts w:ascii="Times New Roman" w:hAnsi="Times New Roman" w:cs="Times New Roman"/>
          <w:color w:val="000000" w:themeColor="text1"/>
          <w:sz w:val="24"/>
          <w:szCs w:val="24"/>
        </w:rPr>
        <w:t xml:space="preserve"> </w:t>
      </w:r>
      <w:r w:rsidRPr="00D62666">
        <w:rPr>
          <w:rFonts w:ascii="Times New Roman" w:hAnsi="Times New Roman" w:cs="Times New Roman"/>
          <w:color w:val="000000" w:themeColor="text1"/>
          <w:sz w:val="24"/>
          <w:szCs w:val="24"/>
        </w:rPr>
        <w:t>taxpayers</w:t>
      </w:r>
      <w:r w:rsidR="0071329D" w:rsidRPr="00D62666">
        <w:rPr>
          <w:rFonts w:ascii="Times New Roman" w:hAnsi="Times New Roman" w:cs="Times New Roman"/>
          <w:color w:val="000000" w:themeColor="text1"/>
          <w:sz w:val="24"/>
          <w:szCs w:val="24"/>
        </w:rPr>
        <w:t xml:space="preserve"> over $2 million.</w:t>
      </w:r>
    </w:p>
    <w:p w14:paraId="027052B3" w14:textId="77777777" w:rsidR="00701225" w:rsidRPr="00D62666" w:rsidRDefault="00701225" w:rsidP="00F607B7">
      <w:pPr>
        <w:pStyle w:val="ListParagraph"/>
        <w:spacing w:after="0" w:line="240" w:lineRule="auto"/>
        <w:rPr>
          <w:rFonts w:ascii="Times New Roman" w:eastAsia="Times New Roman" w:hAnsi="Times New Roman" w:cs="Times New Roman"/>
          <w:i/>
          <w:iCs/>
          <w:color w:val="000000" w:themeColor="text1"/>
          <w:sz w:val="24"/>
          <w:szCs w:val="24"/>
          <w:shd w:val="clear" w:color="auto" w:fill="FFFFFF"/>
        </w:rPr>
      </w:pPr>
    </w:p>
    <w:p w14:paraId="0889D831" w14:textId="751D49DF" w:rsidR="00260013" w:rsidRPr="00D62666" w:rsidRDefault="00701225" w:rsidP="00F607B7">
      <w:pPr>
        <w:pStyle w:val="ListParagraph"/>
        <w:numPr>
          <w:ilvl w:val="0"/>
          <w:numId w:val="22"/>
        </w:numPr>
        <w:spacing w:after="0" w:line="240" w:lineRule="auto"/>
        <w:rPr>
          <w:rFonts w:ascii="Times New Roman" w:eastAsia="Times New Roman" w:hAnsi="Times New Roman" w:cs="Times New Roman"/>
          <w:i/>
          <w:iCs/>
          <w:color w:val="000000" w:themeColor="text1"/>
          <w:sz w:val="24"/>
          <w:szCs w:val="24"/>
          <w:shd w:val="clear" w:color="auto" w:fill="FFFFFF"/>
        </w:rPr>
      </w:pPr>
      <w:r w:rsidRPr="00D62666">
        <w:rPr>
          <w:rFonts w:ascii="Times New Roman" w:eastAsia="Times New Roman" w:hAnsi="Times New Roman" w:cs="Times New Roman"/>
          <w:i/>
          <w:iCs/>
          <w:color w:val="000000" w:themeColor="text1"/>
          <w:sz w:val="24"/>
          <w:szCs w:val="24"/>
          <w:shd w:val="clear" w:color="auto" w:fill="FFFFFF"/>
        </w:rPr>
        <w:t xml:space="preserve">The </w:t>
      </w:r>
      <w:r w:rsidR="003C6BB3" w:rsidRPr="00D62666">
        <w:rPr>
          <w:rFonts w:ascii="Times New Roman" w:eastAsia="Times New Roman" w:hAnsi="Times New Roman" w:cs="Times New Roman"/>
          <w:i/>
          <w:iCs/>
          <w:color w:val="000000" w:themeColor="text1"/>
          <w:sz w:val="24"/>
          <w:szCs w:val="24"/>
          <w:shd w:val="clear" w:color="auto" w:fill="FFFFFF"/>
        </w:rPr>
        <w:t xml:space="preserve">City of Boston Public Housing </w:t>
      </w:r>
      <w:r w:rsidR="00D978FE" w:rsidRPr="00D62666">
        <w:rPr>
          <w:rFonts w:ascii="Times New Roman" w:eastAsia="Times New Roman" w:hAnsi="Times New Roman" w:cs="Times New Roman"/>
          <w:i/>
          <w:iCs/>
          <w:color w:val="000000" w:themeColor="text1"/>
          <w:sz w:val="24"/>
          <w:szCs w:val="24"/>
          <w:shd w:val="clear" w:color="auto" w:fill="FFFFFF"/>
        </w:rPr>
        <w:t>E</w:t>
      </w:r>
      <w:r w:rsidR="003C6BB3" w:rsidRPr="00D62666">
        <w:rPr>
          <w:rFonts w:ascii="Times New Roman" w:eastAsia="Times New Roman" w:hAnsi="Times New Roman" w:cs="Times New Roman"/>
          <w:i/>
          <w:iCs/>
          <w:color w:val="000000" w:themeColor="text1"/>
          <w:sz w:val="24"/>
          <w:szCs w:val="24"/>
          <w:shd w:val="clear" w:color="auto" w:fill="FFFFFF"/>
        </w:rPr>
        <w:t xml:space="preserve">nergy </w:t>
      </w:r>
      <w:r w:rsidR="00D978FE" w:rsidRPr="00D62666">
        <w:rPr>
          <w:rFonts w:ascii="Times New Roman" w:eastAsia="Times New Roman" w:hAnsi="Times New Roman" w:cs="Times New Roman"/>
          <w:i/>
          <w:iCs/>
          <w:color w:val="000000" w:themeColor="text1"/>
          <w:sz w:val="24"/>
          <w:szCs w:val="24"/>
          <w:shd w:val="clear" w:color="auto" w:fill="FFFFFF"/>
        </w:rPr>
        <w:t>E</w:t>
      </w:r>
      <w:r w:rsidR="003C6BB3" w:rsidRPr="00D62666">
        <w:rPr>
          <w:rFonts w:ascii="Times New Roman" w:eastAsia="Times New Roman" w:hAnsi="Times New Roman" w:cs="Times New Roman"/>
          <w:i/>
          <w:iCs/>
          <w:color w:val="000000" w:themeColor="text1"/>
          <w:sz w:val="24"/>
          <w:szCs w:val="24"/>
          <w:shd w:val="clear" w:color="auto" w:fill="FFFFFF"/>
        </w:rPr>
        <w:t xml:space="preserve">fficiency </w:t>
      </w:r>
      <w:r w:rsidR="00D978FE" w:rsidRPr="00D62666">
        <w:rPr>
          <w:rFonts w:ascii="Times New Roman" w:eastAsia="Times New Roman" w:hAnsi="Times New Roman" w:cs="Times New Roman"/>
          <w:i/>
          <w:iCs/>
          <w:color w:val="000000" w:themeColor="text1"/>
          <w:sz w:val="24"/>
          <w:szCs w:val="24"/>
          <w:shd w:val="clear" w:color="auto" w:fill="FFFFFF"/>
        </w:rPr>
        <w:t>P</w:t>
      </w:r>
      <w:r w:rsidR="003C6BB3" w:rsidRPr="00D62666">
        <w:rPr>
          <w:rFonts w:ascii="Times New Roman" w:eastAsia="Times New Roman" w:hAnsi="Times New Roman" w:cs="Times New Roman"/>
          <w:i/>
          <w:iCs/>
          <w:color w:val="000000" w:themeColor="text1"/>
          <w:sz w:val="24"/>
          <w:szCs w:val="24"/>
          <w:shd w:val="clear" w:color="auto" w:fill="FFFFFF"/>
        </w:rPr>
        <w:t>roject</w:t>
      </w:r>
      <w:r w:rsidR="004C51CD" w:rsidRPr="00D62666">
        <w:rPr>
          <w:rStyle w:val="FootnoteReference"/>
          <w:rFonts w:ascii="Times New Roman" w:eastAsia="Times New Roman" w:hAnsi="Times New Roman" w:cs="Times New Roman"/>
          <w:i/>
          <w:iCs/>
          <w:color w:val="000000" w:themeColor="text1"/>
          <w:sz w:val="24"/>
          <w:szCs w:val="24"/>
          <w:shd w:val="clear" w:color="auto" w:fill="FFFFFF"/>
        </w:rPr>
        <w:footnoteReference w:id="15"/>
      </w:r>
      <w:r w:rsidR="003C6BB3" w:rsidRPr="00D62666">
        <w:rPr>
          <w:rFonts w:ascii="Times New Roman" w:eastAsia="Times New Roman" w:hAnsi="Times New Roman" w:cs="Times New Roman"/>
          <w:i/>
          <w:iCs/>
          <w:color w:val="000000" w:themeColor="text1"/>
          <w:sz w:val="24"/>
          <w:szCs w:val="24"/>
          <w:shd w:val="clear" w:color="auto" w:fill="FFFFFF"/>
        </w:rPr>
        <w:t xml:space="preserve">: </w:t>
      </w:r>
      <w:r w:rsidR="00092A4F" w:rsidRPr="00D62666">
        <w:rPr>
          <w:rFonts w:ascii="Times New Roman" w:eastAsia="Times New Roman" w:hAnsi="Times New Roman" w:cs="Times New Roman"/>
          <w:color w:val="000000" w:themeColor="text1"/>
          <w:sz w:val="24"/>
          <w:szCs w:val="24"/>
          <w:shd w:val="clear" w:color="auto" w:fill="FFFFFF"/>
        </w:rPr>
        <w:t>Boston used a PLA for a $</w:t>
      </w:r>
      <w:r w:rsidR="00034FB6" w:rsidRPr="00D62666">
        <w:rPr>
          <w:rFonts w:ascii="Times New Roman" w:eastAsia="Times New Roman" w:hAnsi="Times New Roman" w:cs="Times New Roman"/>
          <w:color w:val="000000" w:themeColor="text1"/>
          <w:sz w:val="24"/>
          <w:szCs w:val="24"/>
          <w:shd w:val="clear" w:color="auto" w:fill="FFFFFF"/>
        </w:rPr>
        <w:t xml:space="preserve">66.7 million energy efficiency rehabilitation of 13 public housing properties owned by the Boston Housing Authority (BHA). The work </w:t>
      </w:r>
      <w:r w:rsidR="00092A4F" w:rsidRPr="00D62666">
        <w:rPr>
          <w:rFonts w:ascii="Times New Roman" w:eastAsia="Times New Roman" w:hAnsi="Times New Roman" w:cs="Times New Roman"/>
          <w:color w:val="000000" w:themeColor="text1"/>
          <w:sz w:val="24"/>
          <w:szCs w:val="24"/>
          <w:shd w:val="clear" w:color="auto" w:fill="FFFFFF"/>
        </w:rPr>
        <w:t>resulted in</w:t>
      </w:r>
      <w:r w:rsidR="00034FB6" w:rsidRPr="00D62666">
        <w:rPr>
          <w:rFonts w:ascii="Times New Roman" w:eastAsia="Times New Roman" w:hAnsi="Times New Roman" w:cs="Times New Roman"/>
          <w:color w:val="000000" w:themeColor="text1"/>
          <w:sz w:val="24"/>
          <w:szCs w:val="24"/>
          <w:shd w:val="clear" w:color="auto" w:fill="FFFFFF"/>
        </w:rPr>
        <w:t xml:space="preserve"> millions of dollars in energy savings</w:t>
      </w:r>
      <w:r w:rsidRPr="00D62666">
        <w:rPr>
          <w:rFonts w:ascii="Times New Roman" w:eastAsia="Times New Roman" w:hAnsi="Times New Roman" w:cs="Times New Roman"/>
          <w:color w:val="000000" w:themeColor="text1"/>
          <w:sz w:val="24"/>
          <w:szCs w:val="24"/>
          <w:shd w:val="clear" w:color="auto" w:fill="FFFFFF"/>
        </w:rPr>
        <w:t xml:space="preserve"> and</w:t>
      </w:r>
      <w:r w:rsidR="00034FB6" w:rsidRPr="00D62666">
        <w:rPr>
          <w:rFonts w:ascii="Times New Roman" w:eastAsia="Times New Roman" w:hAnsi="Times New Roman" w:cs="Times New Roman"/>
          <w:color w:val="000000" w:themeColor="text1"/>
          <w:sz w:val="24"/>
          <w:szCs w:val="24"/>
          <w:shd w:val="clear" w:color="auto" w:fill="FFFFFF"/>
        </w:rPr>
        <w:t xml:space="preserve"> capital upgrades to BHA’s public housing portfolio</w:t>
      </w:r>
      <w:r w:rsidRPr="00D62666">
        <w:rPr>
          <w:rFonts w:ascii="Times New Roman" w:eastAsia="Times New Roman" w:hAnsi="Times New Roman" w:cs="Times New Roman"/>
          <w:color w:val="000000" w:themeColor="text1"/>
          <w:sz w:val="24"/>
          <w:szCs w:val="24"/>
          <w:shd w:val="clear" w:color="auto" w:fill="FFFFFF"/>
        </w:rPr>
        <w:t xml:space="preserve">. </w:t>
      </w:r>
      <w:r w:rsidR="00034FB6" w:rsidRPr="00D62666">
        <w:rPr>
          <w:rFonts w:ascii="Times New Roman" w:eastAsia="Times New Roman" w:hAnsi="Times New Roman" w:cs="Times New Roman"/>
          <w:color w:val="000000" w:themeColor="text1"/>
          <w:sz w:val="24"/>
          <w:szCs w:val="24"/>
          <w:shd w:val="clear" w:color="auto" w:fill="FFFFFF"/>
        </w:rPr>
        <w:t xml:space="preserve">The BHA </w:t>
      </w:r>
      <w:r w:rsidR="00804ECF" w:rsidRPr="00D62666">
        <w:rPr>
          <w:rFonts w:ascii="Times New Roman" w:eastAsia="Times New Roman" w:hAnsi="Times New Roman" w:cs="Times New Roman"/>
          <w:color w:val="000000" w:themeColor="text1"/>
          <w:sz w:val="24"/>
          <w:szCs w:val="24"/>
          <w:shd w:val="clear" w:color="auto" w:fill="FFFFFF"/>
        </w:rPr>
        <w:t>was so pleased with the results that it</w:t>
      </w:r>
      <w:r w:rsidR="00034FB6" w:rsidRPr="00D62666">
        <w:rPr>
          <w:rFonts w:ascii="Times New Roman" w:eastAsia="Times New Roman" w:hAnsi="Times New Roman" w:cs="Times New Roman"/>
          <w:color w:val="000000" w:themeColor="text1"/>
          <w:sz w:val="24"/>
          <w:szCs w:val="24"/>
          <w:shd w:val="clear" w:color="auto" w:fill="FFFFFF"/>
        </w:rPr>
        <w:t xml:space="preserve"> subsequently entered into additional P</w:t>
      </w:r>
      <w:r w:rsidR="00260013" w:rsidRPr="00D62666">
        <w:rPr>
          <w:rFonts w:ascii="Times New Roman" w:eastAsia="Times New Roman" w:hAnsi="Times New Roman" w:cs="Times New Roman"/>
          <w:color w:val="000000" w:themeColor="text1"/>
          <w:sz w:val="24"/>
          <w:szCs w:val="24"/>
          <w:shd w:val="clear" w:color="auto" w:fill="FFFFFF"/>
        </w:rPr>
        <w:t>LAs</w:t>
      </w:r>
      <w:r w:rsidR="00034FB6" w:rsidRPr="00D62666">
        <w:rPr>
          <w:rFonts w:ascii="Times New Roman" w:eastAsia="Times New Roman" w:hAnsi="Times New Roman" w:cs="Times New Roman"/>
          <w:color w:val="000000" w:themeColor="text1"/>
          <w:sz w:val="24"/>
          <w:szCs w:val="24"/>
          <w:shd w:val="clear" w:color="auto" w:fill="FFFFFF"/>
        </w:rPr>
        <w:t>.</w:t>
      </w:r>
    </w:p>
    <w:p w14:paraId="2062C666" w14:textId="77777777" w:rsidR="00124F83" w:rsidRPr="00D62666" w:rsidRDefault="00124F83" w:rsidP="00F607B7">
      <w:pPr>
        <w:pStyle w:val="ListParagraph"/>
        <w:spacing w:after="0" w:line="240" w:lineRule="auto"/>
        <w:rPr>
          <w:rFonts w:ascii="Times New Roman" w:eastAsia="Times New Roman" w:hAnsi="Times New Roman" w:cs="Times New Roman"/>
          <w:i/>
          <w:iCs/>
          <w:color w:val="000000" w:themeColor="text1"/>
          <w:sz w:val="24"/>
          <w:szCs w:val="24"/>
          <w:shd w:val="clear" w:color="auto" w:fill="FFFFFF"/>
        </w:rPr>
      </w:pPr>
    </w:p>
    <w:p w14:paraId="1B922B65" w14:textId="7F9CB974" w:rsidR="00C32C2B" w:rsidRPr="00D62666" w:rsidRDefault="00124F83" w:rsidP="00F607B7">
      <w:pPr>
        <w:pStyle w:val="ListParagraph"/>
        <w:numPr>
          <w:ilvl w:val="0"/>
          <w:numId w:val="22"/>
        </w:numPr>
        <w:spacing w:after="0" w:line="240" w:lineRule="auto"/>
        <w:rPr>
          <w:rFonts w:ascii="Times New Roman" w:eastAsia="Times New Roman" w:hAnsi="Times New Roman" w:cs="Times New Roman"/>
          <w:i/>
          <w:iCs/>
          <w:color w:val="000000" w:themeColor="text1"/>
          <w:sz w:val="24"/>
          <w:szCs w:val="24"/>
          <w:shd w:val="clear" w:color="auto" w:fill="FFFFFF"/>
        </w:rPr>
      </w:pPr>
      <w:r w:rsidRPr="00D62666">
        <w:rPr>
          <w:rFonts w:ascii="Times New Roman" w:eastAsia="Times New Roman" w:hAnsi="Times New Roman" w:cs="Times New Roman"/>
          <w:i/>
          <w:iCs/>
          <w:color w:val="000000" w:themeColor="text1"/>
          <w:sz w:val="24"/>
          <w:szCs w:val="24"/>
          <w:shd w:val="clear" w:color="auto" w:fill="FFFFFF"/>
        </w:rPr>
        <w:t xml:space="preserve">The </w:t>
      </w:r>
      <w:r w:rsidRPr="00D62666">
        <w:rPr>
          <w:rFonts w:ascii="Times New Roman" w:hAnsi="Times New Roman" w:cs="Times New Roman"/>
          <w:i/>
          <w:iCs/>
          <w:color w:val="000000" w:themeColor="text1"/>
          <w:sz w:val="24"/>
          <w:szCs w:val="24"/>
        </w:rPr>
        <w:t>City of Columbus, Ohio Linden Community Center (2019</w:t>
      </w:r>
      <w:r w:rsidR="008C25D5" w:rsidRPr="00D62666">
        <w:rPr>
          <w:rFonts w:ascii="Times New Roman" w:hAnsi="Times New Roman" w:cs="Times New Roman"/>
          <w:i/>
          <w:iCs/>
          <w:color w:val="000000" w:themeColor="text1"/>
          <w:sz w:val="24"/>
          <w:szCs w:val="24"/>
        </w:rPr>
        <w:t>)</w:t>
      </w:r>
      <w:r w:rsidRPr="00D62666">
        <w:rPr>
          <w:rStyle w:val="FootnoteReference"/>
          <w:rFonts w:ascii="Times New Roman" w:hAnsi="Times New Roman" w:cs="Times New Roman"/>
          <w:color w:val="000000" w:themeColor="text1"/>
          <w:sz w:val="24"/>
          <w:szCs w:val="24"/>
        </w:rPr>
        <w:footnoteReference w:id="16"/>
      </w:r>
      <w:r w:rsidR="00E05673" w:rsidRPr="00D62666">
        <w:rPr>
          <w:rFonts w:ascii="Times New Roman" w:hAnsi="Times New Roman" w:cs="Times New Roman"/>
          <w:i/>
          <w:iCs/>
          <w:color w:val="000000" w:themeColor="text1"/>
          <w:sz w:val="24"/>
          <w:szCs w:val="24"/>
        </w:rPr>
        <w:t>:</w:t>
      </w:r>
      <w:r w:rsidRPr="00D62666">
        <w:rPr>
          <w:rFonts w:ascii="Times New Roman" w:eastAsia="Times New Roman" w:hAnsi="Times New Roman" w:cs="Times New Roman"/>
          <w:i/>
          <w:iCs/>
          <w:color w:val="000000" w:themeColor="text1"/>
          <w:sz w:val="24"/>
          <w:szCs w:val="24"/>
          <w:shd w:val="clear" w:color="auto" w:fill="FFFFFF"/>
        </w:rPr>
        <w:t xml:space="preserve"> </w:t>
      </w:r>
      <w:r w:rsidRPr="00D62666">
        <w:rPr>
          <w:rFonts w:ascii="Times New Roman" w:hAnsi="Times New Roman" w:cs="Times New Roman"/>
          <w:color w:val="000000" w:themeColor="text1"/>
          <w:sz w:val="24"/>
          <w:szCs w:val="24"/>
        </w:rPr>
        <w:t xml:space="preserve">The Columbus Building Trades and </w:t>
      </w:r>
      <w:r w:rsidR="00C32C2B" w:rsidRPr="00D62666">
        <w:rPr>
          <w:rFonts w:ascii="Times New Roman" w:hAnsi="Times New Roman" w:cs="Times New Roman"/>
          <w:color w:val="000000" w:themeColor="text1"/>
          <w:sz w:val="24"/>
          <w:szCs w:val="24"/>
        </w:rPr>
        <w:t xml:space="preserve">the </w:t>
      </w:r>
      <w:r w:rsidRPr="00D62666">
        <w:rPr>
          <w:rFonts w:ascii="Times New Roman" w:hAnsi="Times New Roman" w:cs="Times New Roman"/>
          <w:color w:val="000000" w:themeColor="text1"/>
          <w:sz w:val="24"/>
          <w:szCs w:val="24"/>
        </w:rPr>
        <w:t>City of Columbus entered into a PLA with a Community Benefits Agreement for the construction of the city’s new Liden Community Center and Park.</w:t>
      </w:r>
    </w:p>
    <w:p w14:paraId="65BBE06C" w14:textId="77777777" w:rsidR="00C32C2B" w:rsidRPr="005F2FE7" w:rsidRDefault="00C32C2B" w:rsidP="00F607B7">
      <w:pPr>
        <w:spacing w:after="0" w:line="240" w:lineRule="auto"/>
        <w:contextualSpacing/>
        <w:rPr>
          <w:rFonts w:ascii="Times New Roman" w:eastAsia="Times New Roman" w:hAnsi="Times New Roman" w:cs="Times New Roman"/>
          <w:b/>
          <w:color w:val="000000" w:themeColor="text1"/>
          <w:sz w:val="24"/>
          <w:szCs w:val="24"/>
          <w:shd w:val="clear" w:color="auto" w:fill="FFFFFF"/>
        </w:rPr>
      </w:pPr>
    </w:p>
    <w:p w14:paraId="1417F554" w14:textId="4F4EE13E" w:rsidR="004723A5" w:rsidRPr="005F2FE7" w:rsidRDefault="00867974" w:rsidP="005F2FE7">
      <w:pPr>
        <w:pStyle w:val="ListParagraph"/>
        <w:numPr>
          <w:ilvl w:val="0"/>
          <w:numId w:val="24"/>
        </w:numPr>
        <w:spacing w:after="0" w:line="240" w:lineRule="auto"/>
        <w:rPr>
          <w:rFonts w:ascii="Times New Roman" w:eastAsia="Times New Roman" w:hAnsi="Times New Roman" w:cs="Times New Roman"/>
          <w:b/>
          <w:color w:val="000000" w:themeColor="text1"/>
          <w:sz w:val="24"/>
          <w:szCs w:val="24"/>
          <w:shd w:val="clear" w:color="auto" w:fill="FFFFFF"/>
        </w:rPr>
      </w:pPr>
      <w:r w:rsidRPr="005F2FE7">
        <w:rPr>
          <w:rFonts w:ascii="Times New Roman" w:hAnsi="Times New Roman" w:cs="Times New Roman"/>
          <w:b/>
          <w:color w:val="000000" w:themeColor="text1"/>
          <w:sz w:val="24"/>
          <w:szCs w:val="24"/>
          <w:shd w:val="clear" w:color="auto" w:fill="FFFFFF"/>
        </w:rPr>
        <w:t xml:space="preserve">PLAs </w:t>
      </w:r>
      <w:r w:rsidR="009B459D" w:rsidRPr="005F2FE7">
        <w:rPr>
          <w:rFonts w:ascii="Times New Roman" w:hAnsi="Times New Roman" w:cs="Times New Roman"/>
          <w:b/>
          <w:color w:val="000000" w:themeColor="text1"/>
          <w:sz w:val="24"/>
          <w:szCs w:val="24"/>
          <w:shd w:val="clear" w:color="auto" w:fill="FFFFFF"/>
        </w:rPr>
        <w:t>Ensure a</w:t>
      </w:r>
      <w:r w:rsidRPr="005F2FE7">
        <w:rPr>
          <w:rFonts w:ascii="Times New Roman" w:hAnsi="Times New Roman" w:cs="Times New Roman"/>
          <w:b/>
          <w:color w:val="000000" w:themeColor="text1"/>
          <w:sz w:val="24"/>
          <w:szCs w:val="24"/>
          <w:shd w:val="clear" w:color="auto" w:fill="FFFFFF"/>
        </w:rPr>
        <w:t xml:space="preserve"> </w:t>
      </w:r>
      <w:r w:rsidR="009B459D" w:rsidRPr="005F2FE7">
        <w:rPr>
          <w:rFonts w:ascii="Times New Roman" w:hAnsi="Times New Roman" w:cs="Times New Roman"/>
          <w:b/>
          <w:color w:val="000000" w:themeColor="text1"/>
          <w:sz w:val="24"/>
          <w:szCs w:val="24"/>
          <w:shd w:val="clear" w:color="auto" w:fill="FFFFFF"/>
        </w:rPr>
        <w:t>S</w:t>
      </w:r>
      <w:r w:rsidRPr="005F2FE7">
        <w:rPr>
          <w:rFonts w:ascii="Times New Roman" w:hAnsi="Times New Roman" w:cs="Times New Roman"/>
          <w:b/>
          <w:color w:val="000000" w:themeColor="text1"/>
          <w:sz w:val="24"/>
          <w:szCs w:val="24"/>
          <w:shd w:val="clear" w:color="auto" w:fill="FFFFFF"/>
        </w:rPr>
        <w:t xml:space="preserve">killed </w:t>
      </w:r>
      <w:r w:rsidR="009B459D" w:rsidRPr="005F2FE7">
        <w:rPr>
          <w:rFonts w:ascii="Times New Roman" w:hAnsi="Times New Roman" w:cs="Times New Roman"/>
          <w:b/>
          <w:color w:val="000000" w:themeColor="text1"/>
          <w:sz w:val="24"/>
          <w:szCs w:val="24"/>
          <w:shd w:val="clear" w:color="auto" w:fill="FFFFFF"/>
        </w:rPr>
        <w:t>W</w:t>
      </w:r>
      <w:r w:rsidRPr="005F2FE7">
        <w:rPr>
          <w:rFonts w:ascii="Times New Roman" w:hAnsi="Times New Roman" w:cs="Times New Roman"/>
          <w:b/>
          <w:color w:val="000000" w:themeColor="text1"/>
          <w:sz w:val="24"/>
          <w:szCs w:val="24"/>
          <w:shd w:val="clear" w:color="auto" w:fill="FFFFFF"/>
        </w:rPr>
        <w:t xml:space="preserve">orkforce to </w:t>
      </w:r>
      <w:r w:rsidR="009B459D" w:rsidRPr="005F2FE7">
        <w:rPr>
          <w:rFonts w:ascii="Times New Roman" w:hAnsi="Times New Roman" w:cs="Times New Roman"/>
          <w:b/>
          <w:color w:val="000000" w:themeColor="text1"/>
          <w:sz w:val="24"/>
          <w:szCs w:val="24"/>
          <w:shd w:val="clear" w:color="auto" w:fill="FFFFFF"/>
        </w:rPr>
        <w:t>M</w:t>
      </w:r>
      <w:r w:rsidRPr="005F2FE7">
        <w:rPr>
          <w:rFonts w:ascii="Times New Roman" w:hAnsi="Times New Roman" w:cs="Times New Roman"/>
          <w:b/>
          <w:color w:val="000000" w:themeColor="text1"/>
          <w:sz w:val="24"/>
          <w:szCs w:val="24"/>
          <w:shd w:val="clear" w:color="auto" w:fill="FFFFFF"/>
        </w:rPr>
        <w:t xml:space="preserve">eet </w:t>
      </w:r>
      <w:r w:rsidR="005F2FE7">
        <w:rPr>
          <w:rFonts w:ascii="Times New Roman" w:hAnsi="Times New Roman" w:cs="Times New Roman"/>
          <w:b/>
          <w:color w:val="000000" w:themeColor="text1"/>
          <w:sz w:val="24"/>
          <w:szCs w:val="24"/>
          <w:shd w:val="clear" w:color="auto" w:fill="FFFFFF"/>
        </w:rPr>
        <w:t xml:space="preserve">the Government’s </w:t>
      </w:r>
      <w:r w:rsidR="009B459D" w:rsidRPr="005F2FE7">
        <w:rPr>
          <w:rFonts w:ascii="Times New Roman" w:hAnsi="Times New Roman" w:cs="Times New Roman"/>
          <w:b/>
          <w:color w:val="000000" w:themeColor="text1"/>
          <w:sz w:val="24"/>
          <w:szCs w:val="24"/>
          <w:shd w:val="clear" w:color="auto" w:fill="FFFFFF"/>
        </w:rPr>
        <w:t>F</w:t>
      </w:r>
      <w:r w:rsidRPr="005F2FE7">
        <w:rPr>
          <w:rFonts w:ascii="Times New Roman" w:hAnsi="Times New Roman" w:cs="Times New Roman"/>
          <w:b/>
          <w:color w:val="000000" w:themeColor="text1"/>
          <w:sz w:val="24"/>
          <w:szCs w:val="24"/>
          <w:shd w:val="clear" w:color="auto" w:fill="FFFFFF"/>
        </w:rPr>
        <w:t xml:space="preserve">uture </w:t>
      </w:r>
      <w:r w:rsidR="009B459D" w:rsidRPr="005F2FE7">
        <w:rPr>
          <w:rFonts w:ascii="Times New Roman" w:hAnsi="Times New Roman" w:cs="Times New Roman"/>
          <w:b/>
          <w:color w:val="000000" w:themeColor="text1"/>
          <w:sz w:val="24"/>
          <w:szCs w:val="24"/>
          <w:shd w:val="clear" w:color="auto" w:fill="FFFFFF"/>
        </w:rPr>
        <w:t>C</w:t>
      </w:r>
      <w:r w:rsidRPr="005F2FE7">
        <w:rPr>
          <w:rFonts w:ascii="Times New Roman" w:hAnsi="Times New Roman" w:cs="Times New Roman"/>
          <w:b/>
          <w:color w:val="000000" w:themeColor="text1"/>
          <w:sz w:val="24"/>
          <w:szCs w:val="24"/>
          <w:shd w:val="clear" w:color="auto" w:fill="FFFFFF"/>
        </w:rPr>
        <w:t xml:space="preserve">onstruction </w:t>
      </w:r>
      <w:r w:rsidR="009B459D" w:rsidRPr="005F2FE7">
        <w:rPr>
          <w:rFonts w:ascii="Times New Roman" w:hAnsi="Times New Roman" w:cs="Times New Roman"/>
          <w:b/>
          <w:color w:val="000000" w:themeColor="text1"/>
          <w:sz w:val="24"/>
          <w:szCs w:val="24"/>
          <w:shd w:val="clear" w:color="auto" w:fill="FFFFFF"/>
        </w:rPr>
        <w:t>N</w:t>
      </w:r>
      <w:r w:rsidRPr="005F2FE7">
        <w:rPr>
          <w:rFonts w:ascii="Times New Roman" w:hAnsi="Times New Roman" w:cs="Times New Roman"/>
          <w:b/>
          <w:color w:val="000000" w:themeColor="text1"/>
          <w:sz w:val="24"/>
          <w:szCs w:val="24"/>
          <w:shd w:val="clear" w:color="auto" w:fill="FFFFFF"/>
        </w:rPr>
        <w:t>eed</w:t>
      </w:r>
      <w:r w:rsidR="00325589" w:rsidRPr="005F2FE7">
        <w:rPr>
          <w:rFonts w:ascii="Times New Roman" w:hAnsi="Times New Roman" w:cs="Times New Roman"/>
          <w:b/>
          <w:color w:val="000000" w:themeColor="text1"/>
          <w:sz w:val="24"/>
          <w:szCs w:val="24"/>
          <w:shd w:val="clear" w:color="auto" w:fill="FFFFFF"/>
        </w:rPr>
        <w:t>s</w:t>
      </w:r>
    </w:p>
    <w:p w14:paraId="51CA65C4" w14:textId="77777777" w:rsidR="009B459D" w:rsidRPr="00D62666" w:rsidRDefault="009B459D" w:rsidP="00F607B7">
      <w:pPr>
        <w:pStyle w:val="ListParagraph"/>
        <w:spacing w:after="0" w:line="240" w:lineRule="auto"/>
        <w:rPr>
          <w:rFonts w:ascii="Times New Roman" w:hAnsi="Times New Roman" w:cs="Times New Roman"/>
          <w:bCs/>
          <w:color w:val="000000" w:themeColor="text1"/>
          <w:sz w:val="24"/>
          <w:szCs w:val="24"/>
          <w:shd w:val="clear" w:color="auto" w:fill="FFFFFF"/>
        </w:rPr>
      </w:pPr>
    </w:p>
    <w:p w14:paraId="2E51633D" w14:textId="6D4286D0" w:rsidR="00CE0547" w:rsidRPr="00D62666" w:rsidRDefault="004661AE" w:rsidP="00F607B7">
      <w:pPr>
        <w:spacing w:after="0" w:line="240" w:lineRule="auto"/>
        <w:contextualSpacing/>
        <w:rPr>
          <w:rFonts w:ascii="Times New Roman" w:hAnsi="Times New Roman" w:cs="Times New Roman"/>
          <w:bCs/>
          <w:color w:val="000000" w:themeColor="text1"/>
          <w:sz w:val="24"/>
          <w:szCs w:val="24"/>
          <w:shd w:val="clear" w:color="auto" w:fill="FFFFFF"/>
        </w:rPr>
      </w:pPr>
      <w:r w:rsidRPr="00D62666">
        <w:rPr>
          <w:rFonts w:ascii="Times New Roman" w:hAnsi="Times New Roman" w:cs="Times New Roman"/>
          <w:bCs/>
          <w:color w:val="000000" w:themeColor="text1"/>
          <w:sz w:val="24"/>
          <w:szCs w:val="24"/>
          <w:shd w:val="clear" w:color="auto" w:fill="FFFFFF"/>
        </w:rPr>
        <w:t xml:space="preserve">The workforce training requirements </w:t>
      </w:r>
      <w:r w:rsidR="002B775D">
        <w:rPr>
          <w:rFonts w:ascii="Times New Roman" w:hAnsi="Times New Roman" w:cs="Times New Roman"/>
          <w:bCs/>
          <w:color w:val="000000" w:themeColor="text1"/>
          <w:sz w:val="24"/>
          <w:szCs w:val="24"/>
          <w:shd w:val="clear" w:color="auto" w:fill="FFFFFF"/>
        </w:rPr>
        <w:t xml:space="preserve">generally </w:t>
      </w:r>
      <w:r w:rsidRPr="00D62666">
        <w:rPr>
          <w:rFonts w:ascii="Times New Roman" w:hAnsi="Times New Roman" w:cs="Times New Roman"/>
          <w:bCs/>
          <w:color w:val="000000" w:themeColor="text1"/>
          <w:sz w:val="24"/>
          <w:szCs w:val="24"/>
          <w:shd w:val="clear" w:color="auto" w:fill="FFFFFF"/>
        </w:rPr>
        <w:t xml:space="preserve">associated with PLAs </w:t>
      </w:r>
      <w:r w:rsidR="00EB0335" w:rsidRPr="00D62666">
        <w:rPr>
          <w:rFonts w:ascii="Times New Roman" w:hAnsi="Times New Roman" w:cs="Times New Roman"/>
          <w:bCs/>
          <w:color w:val="000000" w:themeColor="text1"/>
          <w:sz w:val="24"/>
          <w:szCs w:val="24"/>
          <w:shd w:val="clear" w:color="auto" w:fill="FFFFFF"/>
        </w:rPr>
        <w:t xml:space="preserve">support the continued success of </w:t>
      </w:r>
      <w:r w:rsidR="00EB0335" w:rsidRPr="00137AC9">
        <w:rPr>
          <w:rFonts w:ascii="Times New Roman" w:hAnsi="Times New Roman" w:cs="Times New Roman"/>
          <w:bCs/>
          <w:i/>
          <w:iCs/>
          <w:color w:val="000000" w:themeColor="text1"/>
          <w:sz w:val="24"/>
          <w:szCs w:val="24"/>
          <w:shd w:val="clear" w:color="auto" w:fill="FFFFFF"/>
        </w:rPr>
        <w:t>privately-funded</w:t>
      </w:r>
      <w:r w:rsidR="00EB0335" w:rsidRPr="00D62666">
        <w:rPr>
          <w:rFonts w:ascii="Times New Roman" w:hAnsi="Times New Roman" w:cs="Times New Roman"/>
          <w:bCs/>
          <w:color w:val="000000" w:themeColor="text1"/>
          <w:sz w:val="24"/>
          <w:szCs w:val="24"/>
          <w:shd w:val="clear" w:color="auto" w:fill="FFFFFF"/>
        </w:rPr>
        <w:t xml:space="preserve"> apprenticeship training programs that ensure a future skilled workforce for large-scale, complex federal government construction projects</w:t>
      </w:r>
      <w:r w:rsidR="00F1168A" w:rsidRPr="00D62666">
        <w:rPr>
          <w:rFonts w:ascii="Times New Roman" w:hAnsi="Times New Roman" w:cs="Times New Roman"/>
          <w:bCs/>
          <w:color w:val="000000" w:themeColor="text1"/>
          <w:sz w:val="24"/>
          <w:szCs w:val="24"/>
          <w:shd w:val="clear" w:color="auto" w:fill="FFFFFF"/>
        </w:rPr>
        <w:t xml:space="preserve">. This includes the training programs </w:t>
      </w:r>
      <w:r w:rsidR="009B459D" w:rsidRPr="00D62666">
        <w:rPr>
          <w:rFonts w:ascii="Times New Roman" w:hAnsi="Times New Roman" w:cs="Times New Roman"/>
          <w:bCs/>
          <w:color w:val="000000" w:themeColor="text1"/>
          <w:sz w:val="24"/>
          <w:szCs w:val="24"/>
          <w:shd w:val="clear" w:color="auto" w:fill="FFFFFF"/>
        </w:rPr>
        <w:t xml:space="preserve">CEA-affiliated contractor associations </w:t>
      </w:r>
      <w:r w:rsidR="00F1168A" w:rsidRPr="00D62666">
        <w:rPr>
          <w:rFonts w:ascii="Times New Roman" w:hAnsi="Times New Roman" w:cs="Times New Roman"/>
          <w:bCs/>
          <w:color w:val="000000" w:themeColor="text1"/>
          <w:sz w:val="24"/>
          <w:szCs w:val="24"/>
          <w:shd w:val="clear" w:color="auto" w:fill="FFFFFF"/>
        </w:rPr>
        <w:t xml:space="preserve">sponsor </w:t>
      </w:r>
      <w:r w:rsidR="00CE0547" w:rsidRPr="00D62666">
        <w:rPr>
          <w:rFonts w:ascii="Times New Roman" w:hAnsi="Times New Roman" w:cs="Times New Roman"/>
          <w:bCs/>
          <w:color w:val="000000" w:themeColor="text1"/>
          <w:sz w:val="24"/>
          <w:szCs w:val="24"/>
          <w:shd w:val="clear" w:color="auto" w:fill="FFFFFF"/>
        </w:rPr>
        <w:t xml:space="preserve">through their </w:t>
      </w:r>
      <w:r w:rsidR="00F92D9B">
        <w:rPr>
          <w:rFonts w:ascii="Times New Roman" w:hAnsi="Times New Roman" w:cs="Times New Roman"/>
          <w:bCs/>
          <w:color w:val="000000" w:themeColor="text1"/>
          <w:sz w:val="24"/>
          <w:szCs w:val="24"/>
          <w:shd w:val="clear" w:color="auto" w:fill="FFFFFF"/>
        </w:rPr>
        <w:t>c</w:t>
      </w:r>
      <w:r w:rsidR="00CE0547" w:rsidRPr="00D62666">
        <w:rPr>
          <w:rFonts w:ascii="Times New Roman" w:hAnsi="Times New Roman" w:cs="Times New Roman"/>
          <w:bCs/>
          <w:color w:val="000000" w:themeColor="text1"/>
          <w:sz w:val="24"/>
          <w:szCs w:val="24"/>
          <w:shd w:val="clear" w:color="auto" w:fill="FFFFFF"/>
        </w:rPr>
        <w:t xml:space="preserve">ollective </w:t>
      </w:r>
      <w:r w:rsidR="00F92D9B">
        <w:rPr>
          <w:rFonts w:ascii="Times New Roman" w:hAnsi="Times New Roman" w:cs="Times New Roman"/>
          <w:bCs/>
          <w:color w:val="000000" w:themeColor="text1"/>
          <w:sz w:val="24"/>
          <w:szCs w:val="24"/>
          <w:shd w:val="clear" w:color="auto" w:fill="FFFFFF"/>
        </w:rPr>
        <w:t>b</w:t>
      </w:r>
      <w:r w:rsidR="00CE0547" w:rsidRPr="00D62666">
        <w:rPr>
          <w:rFonts w:ascii="Times New Roman" w:hAnsi="Times New Roman" w:cs="Times New Roman"/>
          <w:bCs/>
          <w:color w:val="000000" w:themeColor="text1"/>
          <w:sz w:val="24"/>
          <w:szCs w:val="24"/>
          <w:shd w:val="clear" w:color="auto" w:fill="FFFFFF"/>
        </w:rPr>
        <w:t xml:space="preserve">argaining </w:t>
      </w:r>
      <w:r w:rsidR="00F92D9B">
        <w:rPr>
          <w:rFonts w:ascii="Times New Roman" w:hAnsi="Times New Roman" w:cs="Times New Roman"/>
          <w:bCs/>
          <w:color w:val="000000" w:themeColor="text1"/>
          <w:sz w:val="24"/>
          <w:szCs w:val="24"/>
          <w:shd w:val="clear" w:color="auto" w:fill="FFFFFF"/>
        </w:rPr>
        <w:t>a</w:t>
      </w:r>
      <w:r w:rsidR="00CE0547" w:rsidRPr="00D62666">
        <w:rPr>
          <w:rFonts w:ascii="Times New Roman" w:hAnsi="Times New Roman" w:cs="Times New Roman"/>
          <w:bCs/>
          <w:color w:val="000000" w:themeColor="text1"/>
          <w:sz w:val="24"/>
          <w:szCs w:val="24"/>
          <w:shd w:val="clear" w:color="auto" w:fill="FFFFFF"/>
        </w:rPr>
        <w:t>greements</w:t>
      </w:r>
      <w:r w:rsidR="00F1168A" w:rsidRPr="00D62666">
        <w:rPr>
          <w:rFonts w:ascii="Times New Roman" w:hAnsi="Times New Roman" w:cs="Times New Roman"/>
          <w:bCs/>
          <w:color w:val="000000" w:themeColor="text1"/>
          <w:sz w:val="24"/>
          <w:szCs w:val="24"/>
          <w:shd w:val="clear" w:color="auto" w:fill="FFFFFF"/>
        </w:rPr>
        <w:t>.  Under these agreements, the contractors</w:t>
      </w:r>
      <w:r w:rsidR="00CE0547" w:rsidRPr="00D62666">
        <w:rPr>
          <w:rFonts w:ascii="Times New Roman" w:hAnsi="Times New Roman" w:cs="Times New Roman"/>
          <w:bCs/>
          <w:color w:val="000000" w:themeColor="text1"/>
          <w:sz w:val="24"/>
          <w:szCs w:val="24"/>
          <w:shd w:val="clear" w:color="auto" w:fill="FFFFFF"/>
        </w:rPr>
        <w:t xml:space="preserve"> pay a set amount per worker per hour into a training fund for their respective craft</w:t>
      </w:r>
      <w:r w:rsidR="00124F83" w:rsidRPr="00D62666">
        <w:rPr>
          <w:rFonts w:ascii="Times New Roman" w:hAnsi="Times New Roman" w:cs="Times New Roman"/>
          <w:bCs/>
          <w:color w:val="000000" w:themeColor="text1"/>
          <w:sz w:val="24"/>
          <w:szCs w:val="24"/>
          <w:shd w:val="clear" w:color="auto" w:fill="FFFFFF"/>
        </w:rPr>
        <w:t>s</w:t>
      </w:r>
      <w:r w:rsidR="00CE0547" w:rsidRPr="00D62666">
        <w:rPr>
          <w:rFonts w:ascii="Times New Roman" w:hAnsi="Times New Roman" w:cs="Times New Roman"/>
          <w:bCs/>
          <w:color w:val="000000" w:themeColor="text1"/>
          <w:sz w:val="24"/>
          <w:szCs w:val="24"/>
          <w:shd w:val="clear" w:color="auto" w:fill="FFFFFF"/>
        </w:rPr>
        <w:t xml:space="preserve"> that is matched by contributions from </w:t>
      </w:r>
      <w:r w:rsidR="009B459D" w:rsidRPr="00D62666">
        <w:rPr>
          <w:rFonts w:ascii="Times New Roman" w:hAnsi="Times New Roman" w:cs="Times New Roman"/>
          <w:bCs/>
          <w:color w:val="000000" w:themeColor="text1"/>
          <w:sz w:val="24"/>
          <w:szCs w:val="24"/>
          <w:shd w:val="clear" w:color="auto" w:fill="FFFFFF"/>
        </w:rPr>
        <w:t>labor partners</w:t>
      </w:r>
      <w:r w:rsidR="00CE0547" w:rsidRPr="00D62666">
        <w:rPr>
          <w:rFonts w:ascii="Times New Roman" w:hAnsi="Times New Roman" w:cs="Times New Roman"/>
          <w:bCs/>
          <w:color w:val="000000" w:themeColor="text1"/>
          <w:sz w:val="24"/>
          <w:szCs w:val="24"/>
          <w:shd w:val="clear" w:color="auto" w:fill="FFFFFF"/>
        </w:rPr>
        <w:t>. This successful</w:t>
      </w:r>
      <w:r w:rsidR="00C32C2B" w:rsidRPr="00D62666">
        <w:rPr>
          <w:rFonts w:ascii="Times New Roman" w:hAnsi="Times New Roman" w:cs="Times New Roman"/>
          <w:bCs/>
          <w:color w:val="000000" w:themeColor="text1"/>
          <w:sz w:val="24"/>
          <w:szCs w:val="24"/>
          <w:shd w:val="clear" w:color="auto" w:fill="FFFFFF"/>
        </w:rPr>
        <w:t xml:space="preserve">, </w:t>
      </w:r>
      <w:r w:rsidR="00CE0547" w:rsidRPr="00D62666">
        <w:rPr>
          <w:rFonts w:ascii="Times New Roman" w:hAnsi="Times New Roman" w:cs="Times New Roman"/>
          <w:bCs/>
          <w:color w:val="000000" w:themeColor="text1"/>
          <w:sz w:val="24"/>
          <w:szCs w:val="24"/>
          <w:shd w:val="clear" w:color="auto" w:fill="FFFFFF"/>
        </w:rPr>
        <w:t>privat</w:t>
      </w:r>
      <w:r w:rsidR="00F21985" w:rsidRPr="00D62666">
        <w:rPr>
          <w:rFonts w:ascii="Times New Roman" w:hAnsi="Times New Roman" w:cs="Times New Roman"/>
          <w:bCs/>
          <w:color w:val="000000" w:themeColor="text1"/>
          <w:sz w:val="24"/>
          <w:szCs w:val="24"/>
          <w:shd w:val="clear" w:color="auto" w:fill="FFFFFF"/>
        </w:rPr>
        <w:t>ely-funded</w:t>
      </w:r>
      <w:r w:rsidR="00CE0547" w:rsidRPr="00D62666">
        <w:rPr>
          <w:rFonts w:ascii="Times New Roman" w:hAnsi="Times New Roman" w:cs="Times New Roman"/>
          <w:bCs/>
          <w:color w:val="000000" w:themeColor="text1"/>
          <w:sz w:val="24"/>
          <w:szCs w:val="24"/>
          <w:shd w:val="clear" w:color="auto" w:fill="FFFFFF"/>
        </w:rPr>
        <w:t xml:space="preserve">, industry-wide model provides training at </w:t>
      </w:r>
      <w:r w:rsidR="00CE0547" w:rsidRPr="00137AC9">
        <w:rPr>
          <w:rFonts w:ascii="Times New Roman" w:hAnsi="Times New Roman" w:cs="Times New Roman"/>
          <w:bCs/>
          <w:i/>
          <w:iCs/>
          <w:color w:val="000000" w:themeColor="text1"/>
          <w:sz w:val="24"/>
          <w:szCs w:val="24"/>
          <w:shd w:val="clear" w:color="auto" w:fill="FFFFFF"/>
        </w:rPr>
        <w:t>no cost</w:t>
      </w:r>
      <w:r w:rsidR="00CE0547" w:rsidRPr="00D62666">
        <w:rPr>
          <w:rFonts w:ascii="Times New Roman" w:hAnsi="Times New Roman" w:cs="Times New Roman"/>
          <w:bCs/>
          <w:color w:val="000000" w:themeColor="text1"/>
          <w:sz w:val="24"/>
          <w:szCs w:val="24"/>
          <w:shd w:val="clear" w:color="auto" w:fill="FFFFFF"/>
        </w:rPr>
        <w:t xml:space="preserve"> </w:t>
      </w:r>
      <w:r w:rsidR="009B459D" w:rsidRPr="00D62666">
        <w:rPr>
          <w:rFonts w:ascii="Times New Roman" w:hAnsi="Times New Roman" w:cs="Times New Roman"/>
          <w:bCs/>
          <w:color w:val="000000" w:themeColor="text1"/>
          <w:sz w:val="24"/>
          <w:szCs w:val="24"/>
          <w:shd w:val="clear" w:color="auto" w:fill="FFFFFF"/>
        </w:rPr>
        <w:t>to</w:t>
      </w:r>
      <w:r w:rsidR="00CE0547" w:rsidRPr="00D62666">
        <w:rPr>
          <w:rFonts w:ascii="Times New Roman" w:hAnsi="Times New Roman" w:cs="Times New Roman"/>
          <w:bCs/>
          <w:color w:val="000000" w:themeColor="text1"/>
          <w:sz w:val="24"/>
          <w:szCs w:val="24"/>
          <w:shd w:val="clear" w:color="auto" w:fill="FFFFFF"/>
        </w:rPr>
        <w:t xml:space="preserve"> the government </w:t>
      </w:r>
      <w:r w:rsidR="00C32C2B" w:rsidRPr="00D62666">
        <w:rPr>
          <w:rFonts w:ascii="Times New Roman" w:hAnsi="Times New Roman" w:cs="Times New Roman"/>
          <w:bCs/>
          <w:color w:val="000000" w:themeColor="text1"/>
          <w:sz w:val="24"/>
          <w:szCs w:val="24"/>
          <w:shd w:val="clear" w:color="auto" w:fill="FFFFFF"/>
        </w:rPr>
        <w:t>or</w:t>
      </w:r>
      <w:r w:rsidR="00CE0547" w:rsidRPr="00D62666">
        <w:rPr>
          <w:rFonts w:ascii="Times New Roman" w:hAnsi="Times New Roman" w:cs="Times New Roman"/>
          <w:bCs/>
          <w:color w:val="000000" w:themeColor="text1"/>
          <w:sz w:val="24"/>
          <w:szCs w:val="24"/>
          <w:shd w:val="clear" w:color="auto" w:fill="FFFFFF"/>
        </w:rPr>
        <w:t xml:space="preserve"> taxpayer</w:t>
      </w:r>
      <w:r w:rsidR="00C32C2B" w:rsidRPr="00D62666">
        <w:rPr>
          <w:rFonts w:ascii="Times New Roman" w:hAnsi="Times New Roman" w:cs="Times New Roman"/>
          <w:bCs/>
          <w:color w:val="000000" w:themeColor="text1"/>
          <w:sz w:val="24"/>
          <w:szCs w:val="24"/>
          <w:shd w:val="clear" w:color="auto" w:fill="FFFFFF"/>
        </w:rPr>
        <w:t>s</w:t>
      </w:r>
      <w:r w:rsidR="00CE0547" w:rsidRPr="00D62666">
        <w:rPr>
          <w:rFonts w:ascii="Times New Roman" w:hAnsi="Times New Roman" w:cs="Times New Roman"/>
          <w:bCs/>
          <w:color w:val="000000" w:themeColor="text1"/>
          <w:sz w:val="24"/>
          <w:szCs w:val="24"/>
          <w:shd w:val="clear" w:color="auto" w:fill="FFFFFF"/>
        </w:rPr>
        <w:t xml:space="preserve">. These </w:t>
      </w:r>
      <w:r w:rsidR="009F303D" w:rsidRPr="00D62666">
        <w:rPr>
          <w:rFonts w:ascii="Times New Roman" w:hAnsi="Times New Roman" w:cs="Times New Roman"/>
          <w:bCs/>
          <w:color w:val="000000" w:themeColor="text1"/>
          <w:sz w:val="24"/>
          <w:szCs w:val="24"/>
          <w:shd w:val="clear" w:color="auto" w:fill="FFFFFF"/>
        </w:rPr>
        <w:t xml:space="preserve">training </w:t>
      </w:r>
      <w:r w:rsidR="00CE0547" w:rsidRPr="00D62666">
        <w:rPr>
          <w:rFonts w:ascii="Times New Roman" w:hAnsi="Times New Roman" w:cs="Times New Roman"/>
          <w:bCs/>
          <w:color w:val="000000" w:themeColor="text1"/>
          <w:sz w:val="24"/>
          <w:szCs w:val="24"/>
          <w:shd w:val="clear" w:color="auto" w:fill="FFFFFF"/>
        </w:rPr>
        <w:t>funds administer apprentice</w:t>
      </w:r>
      <w:r w:rsidR="00C97A55" w:rsidRPr="00D62666">
        <w:rPr>
          <w:rFonts w:ascii="Times New Roman" w:hAnsi="Times New Roman" w:cs="Times New Roman"/>
          <w:bCs/>
          <w:color w:val="000000" w:themeColor="text1"/>
          <w:sz w:val="24"/>
          <w:szCs w:val="24"/>
          <w:shd w:val="clear" w:color="auto" w:fill="FFFFFF"/>
        </w:rPr>
        <w:t>ship</w:t>
      </w:r>
      <w:r w:rsidR="00CE0547" w:rsidRPr="00D62666">
        <w:rPr>
          <w:rFonts w:ascii="Times New Roman" w:hAnsi="Times New Roman" w:cs="Times New Roman"/>
          <w:bCs/>
          <w:color w:val="000000" w:themeColor="text1"/>
          <w:sz w:val="24"/>
          <w:szCs w:val="24"/>
          <w:shd w:val="clear" w:color="auto" w:fill="FFFFFF"/>
        </w:rPr>
        <w:t xml:space="preserve"> and training programs that invest between $750 million and $1 billion annually</w:t>
      </w:r>
      <w:r w:rsidR="0089444D">
        <w:rPr>
          <w:rFonts w:ascii="Times New Roman" w:hAnsi="Times New Roman" w:cs="Times New Roman"/>
          <w:bCs/>
          <w:color w:val="000000" w:themeColor="text1"/>
          <w:sz w:val="24"/>
          <w:szCs w:val="24"/>
          <w:shd w:val="clear" w:color="auto" w:fill="FFFFFF"/>
        </w:rPr>
        <w:t>,</w:t>
      </w:r>
      <w:r w:rsidR="00CE0547" w:rsidRPr="00D62666">
        <w:rPr>
          <w:rFonts w:ascii="Times New Roman" w:hAnsi="Times New Roman" w:cs="Times New Roman"/>
          <w:bCs/>
          <w:color w:val="000000" w:themeColor="text1"/>
          <w:sz w:val="24"/>
          <w:szCs w:val="24"/>
          <w:shd w:val="clear" w:color="auto" w:fill="FFFFFF"/>
        </w:rPr>
        <w:t xml:space="preserve"> ensuring properly staffed, resourced, and well-run programs. All successful PLA bidders – union and nonunion –</w:t>
      </w:r>
      <w:r w:rsidR="000F59C2" w:rsidRPr="00D62666">
        <w:rPr>
          <w:rFonts w:ascii="Times New Roman" w:hAnsi="Times New Roman" w:cs="Times New Roman"/>
          <w:bCs/>
          <w:color w:val="000000" w:themeColor="text1"/>
          <w:sz w:val="24"/>
          <w:szCs w:val="24"/>
          <w:shd w:val="clear" w:color="auto" w:fill="FFFFFF"/>
        </w:rPr>
        <w:t xml:space="preserve"> </w:t>
      </w:r>
      <w:r w:rsidR="00C97A55" w:rsidRPr="00D62666">
        <w:rPr>
          <w:rFonts w:ascii="Times New Roman" w:hAnsi="Times New Roman" w:cs="Times New Roman"/>
          <w:bCs/>
          <w:color w:val="000000" w:themeColor="text1"/>
          <w:sz w:val="24"/>
          <w:szCs w:val="24"/>
          <w:shd w:val="clear" w:color="auto" w:fill="FFFFFF"/>
        </w:rPr>
        <w:t>can</w:t>
      </w:r>
      <w:r w:rsidR="00CE0547" w:rsidRPr="00D62666">
        <w:rPr>
          <w:rFonts w:ascii="Times New Roman" w:hAnsi="Times New Roman" w:cs="Times New Roman"/>
          <w:bCs/>
          <w:color w:val="000000" w:themeColor="text1"/>
          <w:sz w:val="24"/>
          <w:szCs w:val="24"/>
          <w:shd w:val="clear" w:color="auto" w:fill="FFFFFF"/>
        </w:rPr>
        <w:t xml:space="preserve"> access </w:t>
      </w:r>
      <w:r w:rsidR="00C97A55" w:rsidRPr="00D62666">
        <w:rPr>
          <w:rFonts w:ascii="Times New Roman" w:hAnsi="Times New Roman" w:cs="Times New Roman"/>
          <w:bCs/>
          <w:color w:val="000000" w:themeColor="text1"/>
          <w:sz w:val="24"/>
          <w:szCs w:val="24"/>
          <w:shd w:val="clear" w:color="auto" w:fill="FFFFFF"/>
        </w:rPr>
        <w:t>this labor pool under a PLA</w:t>
      </w:r>
      <w:r w:rsidR="00CE0547" w:rsidRPr="00D62666">
        <w:rPr>
          <w:rFonts w:ascii="Times New Roman" w:hAnsi="Times New Roman" w:cs="Times New Roman"/>
          <w:bCs/>
          <w:color w:val="000000" w:themeColor="text1"/>
          <w:sz w:val="24"/>
          <w:szCs w:val="24"/>
          <w:shd w:val="clear" w:color="auto" w:fill="FFFFFF"/>
        </w:rPr>
        <w:t>.  Non</w:t>
      </w:r>
      <w:r w:rsidR="0054497D" w:rsidRPr="00D62666">
        <w:rPr>
          <w:rFonts w:ascii="Times New Roman" w:hAnsi="Times New Roman" w:cs="Times New Roman"/>
          <w:bCs/>
          <w:color w:val="000000" w:themeColor="text1"/>
          <w:sz w:val="24"/>
          <w:szCs w:val="24"/>
          <w:shd w:val="clear" w:color="auto" w:fill="FFFFFF"/>
        </w:rPr>
        <w:t>-</w:t>
      </w:r>
      <w:r w:rsidR="00CE0547" w:rsidRPr="00D62666">
        <w:rPr>
          <w:rFonts w:ascii="Times New Roman" w:hAnsi="Times New Roman" w:cs="Times New Roman"/>
          <w:bCs/>
          <w:color w:val="000000" w:themeColor="text1"/>
          <w:sz w:val="24"/>
          <w:szCs w:val="24"/>
          <w:shd w:val="clear" w:color="auto" w:fill="FFFFFF"/>
        </w:rPr>
        <w:t>union PLA signatories have recognized that union referral</w:t>
      </w:r>
      <w:r w:rsidR="00C97A55" w:rsidRPr="00D62666">
        <w:rPr>
          <w:rFonts w:ascii="Times New Roman" w:hAnsi="Times New Roman" w:cs="Times New Roman"/>
          <w:bCs/>
          <w:color w:val="000000" w:themeColor="text1"/>
          <w:sz w:val="24"/>
          <w:szCs w:val="24"/>
          <w:shd w:val="clear" w:color="auto" w:fill="FFFFFF"/>
        </w:rPr>
        <w:t>s</w:t>
      </w:r>
      <w:r w:rsidR="00CE0547" w:rsidRPr="00D62666">
        <w:rPr>
          <w:rFonts w:ascii="Times New Roman" w:hAnsi="Times New Roman" w:cs="Times New Roman"/>
          <w:bCs/>
          <w:color w:val="000000" w:themeColor="text1"/>
          <w:sz w:val="24"/>
          <w:szCs w:val="24"/>
          <w:shd w:val="clear" w:color="auto" w:fill="FFFFFF"/>
        </w:rPr>
        <w:t xml:space="preserve"> enable them to compete for </w:t>
      </w:r>
      <w:r w:rsidR="000F59C2" w:rsidRPr="00D62666">
        <w:rPr>
          <w:rFonts w:ascii="Times New Roman" w:hAnsi="Times New Roman" w:cs="Times New Roman"/>
          <w:bCs/>
          <w:color w:val="000000" w:themeColor="text1"/>
          <w:sz w:val="24"/>
          <w:szCs w:val="24"/>
          <w:shd w:val="clear" w:color="auto" w:fill="FFFFFF"/>
        </w:rPr>
        <w:t>–</w:t>
      </w:r>
      <w:r w:rsidR="00CE0547" w:rsidRPr="00D62666">
        <w:rPr>
          <w:rFonts w:ascii="Times New Roman" w:hAnsi="Times New Roman" w:cs="Times New Roman"/>
          <w:bCs/>
          <w:color w:val="000000" w:themeColor="text1"/>
          <w:sz w:val="24"/>
          <w:szCs w:val="24"/>
          <w:shd w:val="clear" w:color="auto" w:fill="FFFFFF"/>
        </w:rPr>
        <w:t xml:space="preserve"> and more likely successfully perform </w:t>
      </w:r>
      <w:r w:rsidR="000F59C2" w:rsidRPr="00D62666">
        <w:rPr>
          <w:rFonts w:ascii="Times New Roman" w:hAnsi="Times New Roman" w:cs="Times New Roman"/>
          <w:bCs/>
          <w:color w:val="000000" w:themeColor="text1"/>
          <w:sz w:val="24"/>
          <w:szCs w:val="24"/>
          <w:shd w:val="clear" w:color="auto" w:fill="FFFFFF"/>
        </w:rPr>
        <w:t>–</w:t>
      </w:r>
      <w:r w:rsidR="00CE0547" w:rsidRPr="00D62666">
        <w:rPr>
          <w:rFonts w:ascii="Times New Roman" w:hAnsi="Times New Roman" w:cs="Times New Roman"/>
          <w:bCs/>
          <w:color w:val="000000" w:themeColor="text1"/>
          <w:sz w:val="24"/>
          <w:szCs w:val="24"/>
          <w:shd w:val="clear" w:color="auto" w:fill="FFFFFF"/>
        </w:rPr>
        <w:t xml:space="preserve"> jobs requiring a higher degree of worker skill and technical experience.</w:t>
      </w:r>
    </w:p>
    <w:p w14:paraId="0EA18B36" w14:textId="77777777" w:rsidR="00C069DD" w:rsidRPr="00D62666" w:rsidRDefault="00C069DD" w:rsidP="00F607B7">
      <w:pPr>
        <w:spacing w:after="0" w:line="240" w:lineRule="auto"/>
        <w:contextualSpacing/>
        <w:rPr>
          <w:rFonts w:ascii="Times New Roman" w:hAnsi="Times New Roman" w:cs="Times New Roman"/>
          <w:bCs/>
          <w:color w:val="000000" w:themeColor="text1"/>
          <w:sz w:val="24"/>
          <w:szCs w:val="24"/>
          <w:shd w:val="clear" w:color="auto" w:fill="FFFFFF"/>
        </w:rPr>
      </w:pPr>
    </w:p>
    <w:p w14:paraId="405EBB2D" w14:textId="2AE69AF8" w:rsidR="00C069DD" w:rsidRPr="00D62666" w:rsidRDefault="00C069DD" w:rsidP="00F607B7">
      <w:pPr>
        <w:spacing w:after="0" w:line="240" w:lineRule="auto"/>
        <w:contextualSpacing/>
        <w:rPr>
          <w:rFonts w:ascii="Times New Roman" w:hAnsi="Times New Roman" w:cs="Times New Roman"/>
          <w:bCs/>
          <w:color w:val="000000" w:themeColor="text1"/>
          <w:sz w:val="24"/>
          <w:szCs w:val="24"/>
          <w:shd w:val="clear" w:color="auto" w:fill="FFFFFF"/>
        </w:rPr>
      </w:pPr>
      <w:r w:rsidRPr="00D62666">
        <w:rPr>
          <w:rFonts w:ascii="Times New Roman" w:hAnsi="Times New Roman" w:cs="Times New Roman"/>
          <w:bCs/>
          <w:color w:val="000000" w:themeColor="text1"/>
          <w:sz w:val="24"/>
          <w:szCs w:val="24"/>
          <w:shd w:val="clear" w:color="auto" w:fill="FFFFFF"/>
        </w:rPr>
        <w:t xml:space="preserve">Joint apprenticeship programs in the building trades </w:t>
      </w:r>
      <w:r w:rsidR="004E7F53" w:rsidRPr="00D62666">
        <w:rPr>
          <w:rFonts w:ascii="Times New Roman" w:hAnsi="Times New Roman" w:cs="Times New Roman"/>
          <w:bCs/>
          <w:color w:val="000000" w:themeColor="text1"/>
          <w:sz w:val="24"/>
          <w:szCs w:val="24"/>
          <w:shd w:val="clear" w:color="auto" w:fill="FFFFFF"/>
        </w:rPr>
        <w:t>advance economy and efficiency by continuously updating and improving</w:t>
      </w:r>
      <w:r w:rsidRPr="00D62666">
        <w:rPr>
          <w:rFonts w:ascii="Times New Roman" w:hAnsi="Times New Roman" w:cs="Times New Roman"/>
          <w:bCs/>
          <w:color w:val="000000" w:themeColor="text1"/>
          <w:sz w:val="24"/>
          <w:szCs w:val="24"/>
          <w:shd w:val="clear" w:color="auto" w:fill="FFFFFF"/>
        </w:rPr>
        <w:t xml:space="preserve"> </w:t>
      </w:r>
      <w:r w:rsidR="004E7F53" w:rsidRPr="00D62666">
        <w:rPr>
          <w:rFonts w:ascii="Times New Roman" w:hAnsi="Times New Roman" w:cs="Times New Roman"/>
          <w:bCs/>
          <w:color w:val="000000" w:themeColor="text1"/>
          <w:sz w:val="24"/>
          <w:szCs w:val="24"/>
          <w:shd w:val="clear" w:color="auto" w:fill="FFFFFF"/>
        </w:rPr>
        <w:t xml:space="preserve">the value and relevance of their training.  This is done through ongoing </w:t>
      </w:r>
      <w:r w:rsidRPr="00D62666">
        <w:rPr>
          <w:rFonts w:ascii="Times New Roman" w:hAnsi="Times New Roman" w:cs="Times New Roman"/>
          <w:bCs/>
          <w:color w:val="000000" w:themeColor="text1"/>
          <w:sz w:val="24"/>
          <w:szCs w:val="24"/>
          <w:shd w:val="clear" w:color="auto" w:fill="FFFFFF"/>
        </w:rPr>
        <w:t>national instructor preparation</w:t>
      </w:r>
      <w:r w:rsidR="000E2A33" w:rsidRPr="00D62666">
        <w:rPr>
          <w:rFonts w:ascii="Times New Roman" w:hAnsi="Times New Roman" w:cs="Times New Roman"/>
          <w:bCs/>
          <w:color w:val="000000" w:themeColor="text1"/>
          <w:sz w:val="24"/>
          <w:szCs w:val="24"/>
          <w:shd w:val="clear" w:color="auto" w:fill="FFFFFF"/>
        </w:rPr>
        <w:t xml:space="preserve"> and upgrading</w:t>
      </w:r>
      <w:r w:rsidRPr="00D62666">
        <w:rPr>
          <w:rFonts w:ascii="Times New Roman" w:hAnsi="Times New Roman" w:cs="Times New Roman"/>
          <w:bCs/>
          <w:color w:val="000000" w:themeColor="text1"/>
          <w:sz w:val="24"/>
          <w:szCs w:val="24"/>
          <w:shd w:val="clear" w:color="auto" w:fill="FFFFFF"/>
        </w:rPr>
        <w:t>, a</w:t>
      </w:r>
      <w:r w:rsidR="000C278F" w:rsidRPr="00D62666">
        <w:rPr>
          <w:rFonts w:ascii="Times New Roman" w:hAnsi="Times New Roman" w:cs="Times New Roman"/>
          <w:bCs/>
          <w:color w:val="000000" w:themeColor="text1"/>
          <w:sz w:val="24"/>
          <w:szCs w:val="24"/>
          <w:shd w:val="clear" w:color="auto" w:fill="FFFFFF"/>
        </w:rPr>
        <w:t>rranging</w:t>
      </w:r>
      <w:r w:rsidRPr="00D62666">
        <w:rPr>
          <w:rFonts w:ascii="Times New Roman" w:hAnsi="Times New Roman" w:cs="Times New Roman"/>
          <w:bCs/>
          <w:color w:val="000000" w:themeColor="text1"/>
          <w:sz w:val="24"/>
          <w:szCs w:val="24"/>
          <w:shd w:val="clear" w:color="auto" w:fill="FFFFFF"/>
        </w:rPr>
        <w:t xml:space="preserve"> for college credit for learning </w:t>
      </w:r>
      <w:r w:rsidR="000C278F" w:rsidRPr="00D62666">
        <w:rPr>
          <w:rFonts w:ascii="Times New Roman" w:hAnsi="Times New Roman" w:cs="Times New Roman"/>
          <w:bCs/>
          <w:color w:val="000000" w:themeColor="text1"/>
          <w:sz w:val="24"/>
          <w:szCs w:val="24"/>
          <w:shd w:val="clear" w:color="auto" w:fill="FFFFFF"/>
        </w:rPr>
        <w:t>during</w:t>
      </w:r>
      <w:r w:rsidRPr="00D62666">
        <w:rPr>
          <w:rFonts w:ascii="Times New Roman" w:hAnsi="Times New Roman" w:cs="Times New Roman"/>
          <w:bCs/>
          <w:color w:val="000000" w:themeColor="text1"/>
          <w:sz w:val="24"/>
          <w:szCs w:val="24"/>
          <w:shd w:val="clear" w:color="auto" w:fill="FFFFFF"/>
        </w:rPr>
        <w:t xml:space="preserve"> apprenticeship</w:t>
      </w:r>
      <w:r w:rsidR="000C278F" w:rsidRPr="00D62666">
        <w:rPr>
          <w:rFonts w:ascii="Times New Roman" w:hAnsi="Times New Roman" w:cs="Times New Roman"/>
          <w:bCs/>
          <w:color w:val="000000" w:themeColor="text1"/>
          <w:sz w:val="24"/>
          <w:szCs w:val="24"/>
          <w:shd w:val="clear" w:color="auto" w:fill="FFFFFF"/>
        </w:rPr>
        <w:t>s</w:t>
      </w:r>
      <w:r w:rsidRPr="00D62666">
        <w:rPr>
          <w:rFonts w:ascii="Times New Roman" w:hAnsi="Times New Roman" w:cs="Times New Roman"/>
          <w:bCs/>
          <w:color w:val="000000" w:themeColor="text1"/>
          <w:sz w:val="24"/>
          <w:szCs w:val="24"/>
          <w:shd w:val="clear" w:color="auto" w:fill="FFFFFF"/>
        </w:rPr>
        <w:t>, and expansion of journey-level update training. </w:t>
      </w:r>
      <w:r w:rsidR="00502C65" w:rsidRPr="00D62666">
        <w:rPr>
          <w:rFonts w:ascii="Times New Roman" w:hAnsi="Times New Roman" w:cs="Times New Roman"/>
          <w:bCs/>
          <w:color w:val="000000" w:themeColor="text1"/>
          <w:sz w:val="24"/>
          <w:szCs w:val="24"/>
          <w:shd w:val="clear" w:color="auto" w:fill="FFFFFF"/>
        </w:rPr>
        <w:t>R</w:t>
      </w:r>
      <w:r w:rsidRPr="00D62666">
        <w:rPr>
          <w:rFonts w:ascii="Times New Roman" w:hAnsi="Times New Roman" w:cs="Times New Roman"/>
          <w:bCs/>
          <w:color w:val="000000" w:themeColor="text1"/>
          <w:sz w:val="24"/>
          <w:szCs w:val="24"/>
          <w:shd w:val="clear" w:color="auto" w:fill="FFFFFF"/>
        </w:rPr>
        <w:t xml:space="preserve">esearch </w:t>
      </w:r>
      <w:r w:rsidR="00031312" w:rsidRPr="00D62666">
        <w:rPr>
          <w:rFonts w:ascii="Times New Roman" w:hAnsi="Times New Roman" w:cs="Times New Roman"/>
          <w:bCs/>
          <w:color w:val="000000" w:themeColor="text1"/>
          <w:sz w:val="24"/>
          <w:szCs w:val="24"/>
          <w:shd w:val="clear" w:color="auto" w:fill="FFFFFF"/>
        </w:rPr>
        <w:t>confirms</w:t>
      </w:r>
      <w:r w:rsidRPr="00D62666">
        <w:rPr>
          <w:rFonts w:ascii="Times New Roman" w:hAnsi="Times New Roman" w:cs="Times New Roman"/>
          <w:bCs/>
          <w:color w:val="000000" w:themeColor="text1"/>
          <w:sz w:val="24"/>
          <w:szCs w:val="24"/>
          <w:shd w:val="clear" w:color="auto" w:fill="FFFFFF"/>
        </w:rPr>
        <w:t xml:space="preserve"> that: (1) union programs enroll the majority of building trade </w:t>
      </w:r>
      <w:r w:rsidRPr="00D62666">
        <w:rPr>
          <w:rFonts w:ascii="Times New Roman" w:hAnsi="Times New Roman" w:cs="Times New Roman"/>
          <w:color w:val="000000" w:themeColor="text1"/>
          <w:sz w:val="24"/>
          <w:szCs w:val="24"/>
          <w:shd w:val="clear" w:color="auto" w:fill="FFFFFF"/>
        </w:rPr>
        <w:t xml:space="preserve">registered </w:t>
      </w:r>
      <w:r w:rsidRPr="00D62666">
        <w:rPr>
          <w:rFonts w:ascii="Times New Roman" w:hAnsi="Times New Roman" w:cs="Times New Roman"/>
          <w:bCs/>
          <w:color w:val="000000" w:themeColor="text1"/>
          <w:sz w:val="24"/>
          <w:szCs w:val="24"/>
          <w:shd w:val="clear" w:color="auto" w:fill="FFFFFF"/>
        </w:rPr>
        <w:t xml:space="preserve">apprentices, (2) the apprentice completion rates from union programs </w:t>
      </w:r>
      <w:r w:rsidR="00031312" w:rsidRPr="00D62666">
        <w:rPr>
          <w:rFonts w:ascii="Times New Roman" w:hAnsi="Times New Roman" w:cs="Times New Roman"/>
          <w:bCs/>
          <w:color w:val="000000" w:themeColor="text1"/>
          <w:sz w:val="24"/>
          <w:szCs w:val="24"/>
          <w:shd w:val="clear" w:color="auto" w:fill="FFFFFF"/>
        </w:rPr>
        <w:t xml:space="preserve">are </w:t>
      </w:r>
      <w:r w:rsidRPr="00D62666">
        <w:rPr>
          <w:rFonts w:ascii="Times New Roman" w:hAnsi="Times New Roman" w:cs="Times New Roman"/>
          <w:bCs/>
          <w:color w:val="000000" w:themeColor="text1"/>
          <w:sz w:val="24"/>
          <w:szCs w:val="24"/>
          <w:shd w:val="clear" w:color="auto" w:fill="FFFFFF"/>
        </w:rPr>
        <w:t>higher than from non-union programs, (3) union programs enroll non-traditional populations in higher numbers and at higher rates than non-union programs, and (4) the apprentice completion rates of non-traditional populations from union programs is higher than from non-union programs</w:t>
      </w:r>
      <w:r w:rsidR="00031312" w:rsidRPr="00D62666">
        <w:rPr>
          <w:rFonts w:ascii="Times New Roman" w:hAnsi="Times New Roman" w:cs="Times New Roman"/>
          <w:bCs/>
          <w:color w:val="000000" w:themeColor="text1"/>
          <w:sz w:val="24"/>
          <w:szCs w:val="24"/>
          <w:shd w:val="clear" w:color="auto" w:fill="FFFFFF"/>
        </w:rPr>
        <w:t>.</w:t>
      </w:r>
      <w:r w:rsidR="00673EAB" w:rsidRPr="00D62666">
        <w:rPr>
          <w:rStyle w:val="FootnoteReference"/>
          <w:rFonts w:ascii="Times New Roman" w:hAnsi="Times New Roman" w:cs="Times New Roman"/>
          <w:bCs/>
          <w:color w:val="000000" w:themeColor="text1"/>
          <w:sz w:val="24"/>
          <w:szCs w:val="24"/>
          <w:shd w:val="clear" w:color="auto" w:fill="FFFFFF"/>
        </w:rPr>
        <w:footnoteReference w:id="17"/>
      </w:r>
    </w:p>
    <w:p w14:paraId="39ED512A" w14:textId="77777777" w:rsidR="00252C55" w:rsidRPr="00D62666" w:rsidRDefault="00252C55" w:rsidP="00F607B7">
      <w:pPr>
        <w:spacing w:after="0" w:line="240" w:lineRule="auto"/>
        <w:contextualSpacing/>
        <w:rPr>
          <w:rFonts w:ascii="Times New Roman" w:hAnsi="Times New Roman" w:cs="Times New Roman"/>
          <w:bCs/>
          <w:color w:val="000000" w:themeColor="text1"/>
          <w:sz w:val="24"/>
          <w:szCs w:val="24"/>
          <w:shd w:val="clear" w:color="auto" w:fill="FFFFFF"/>
        </w:rPr>
      </w:pPr>
    </w:p>
    <w:p w14:paraId="7ADC24B3" w14:textId="11A51E22" w:rsidR="00C25A65" w:rsidRPr="00392399" w:rsidRDefault="00867974" w:rsidP="00392399">
      <w:pPr>
        <w:numPr>
          <w:ilvl w:val="0"/>
          <w:numId w:val="24"/>
        </w:numPr>
        <w:spacing w:after="0" w:line="240" w:lineRule="auto"/>
        <w:contextualSpacing/>
        <w:rPr>
          <w:rFonts w:ascii="Times New Roman" w:hAnsi="Times New Roman" w:cs="Times New Roman"/>
          <w:b/>
          <w:color w:val="000000" w:themeColor="text1"/>
          <w:sz w:val="24"/>
          <w:szCs w:val="24"/>
          <w:shd w:val="clear" w:color="auto" w:fill="FFFFFF"/>
        </w:rPr>
      </w:pPr>
      <w:r w:rsidRPr="005C30B7">
        <w:rPr>
          <w:rFonts w:ascii="Times New Roman" w:hAnsi="Times New Roman" w:cs="Times New Roman"/>
          <w:b/>
          <w:color w:val="000000" w:themeColor="text1"/>
          <w:sz w:val="24"/>
          <w:szCs w:val="24"/>
          <w:shd w:val="clear" w:color="auto" w:fill="FFFFFF"/>
        </w:rPr>
        <w:t xml:space="preserve">PLAs </w:t>
      </w:r>
      <w:r w:rsidR="0085332E" w:rsidRPr="005C30B7">
        <w:rPr>
          <w:rFonts w:ascii="Times New Roman" w:hAnsi="Times New Roman" w:cs="Times New Roman"/>
          <w:b/>
          <w:color w:val="000000" w:themeColor="text1"/>
          <w:sz w:val="24"/>
          <w:szCs w:val="24"/>
          <w:shd w:val="clear" w:color="auto" w:fill="FFFFFF"/>
        </w:rPr>
        <w:t>P</w:t>
      </w:r>
      <w:r w:rsidRPr="005C30B7">
        <w:rPr>
          <w:rFonts w:ascii="Times New Roman" w:hAnsi="Times New Roman" w:cs="Times New Roman"/>
          <w:b/>
          <w:color w:val="000000" w:themeColor="text1"/>
          <w:sz w:val="24"/>
          <w:szCs w:val="24"/>
          <w:shd w:val="clear" w:color="auto" w:fill="FFFFFF"/>
        </w:rPr>
        <w:t xml:space="preserve">romote </w:t>
      </w:r>
      <w:r w:rsidR="0085332E" w:rsidRPr="005C30B7">
        <w:rPr>
          <w:rFonts w:ascii="Times New Roman" w:hAnsi="Times New Roman" w:cs="Times New Roman"/>
          <w:b/>
          <w:color w:val="000000" w:themeColor="text1"/>
          <w:sz w:val="24"/>
          <w:szCs w:val="24"/>
          <w:shd w:val="clear" w:color="auto" w:fill="FFFFFF"/>
        </w:rPr>
        <w:t>L</w:t>
      </w:r>
      <w:r w:rsidRPr="005C30B7">
        <w:rPr>
          <w:rFonts w:ascii="Times New Roman" w:hAnsi="Times New Roman" w:cs="Times New Roman"/>
          <w:b/>
          <w:color w:val="000000" w:themeColor="text1"/>
          <w:sz w:val="24"/>
          <w:szCs w:val="24"/>
          <w:shd w:val="clear" w:color="auto" w:fill="FFFFFF"/>
        </w:rPr>
        <w:t xml:space="preserve">abor </w:t>
      </w:r>
      <w:r w:rsidR="0085332E" w:rsidRPr="005C30B7">
        <w:rPr>
          <w:rFonts w:ascii="Times New Roman" w:hAnsi="Times New Roman" w:cs="Times New Roman"/>
          <w:b/>
          <w:color w:val="000000" w:themeColor="text1"/>
          <w:sz w:val="24"/>
          <w:szCs w:val="24"/>
          <w:shd w:val="clear" w:color="auto" w:fill="FFFFFF"/>
        </w:rPr>
        <w:t>L</w:t>
      </w:r>
      <w:r w:rsidRPr="005C30B7">
        <w:rPr>
          <w:rFonts w:ascii="Times New Roman" w:hAnsi="Times New Roman" w:cs="Times New Roman"/>
          <w:b/>
          <w:color w:val="000000" w:themeColor="text1"/>
          <w:sz w:val="24"/>
          <w:szCs w:val="24"/>
          <w:shd w:val="clear" w:color="auto" w:fill="FFFFFF"/>
        </w:rPr>
        <w:t xml:space="preserve">aw </w:t>
      </w:r>
      <w:r w:rsidR="0085332E" w:rsidRPr="005C30B7">
        <w:rPr>
          <w:rFonts w:ascii="Times New Roman" w:hAnsi="Times New Roman" w:cs="Times New Roman"/>
          <w:b/>
          <w:color w:val="000000" w:themeColor="text1"/>
          <w:sz w:val="24"/>
          <w:szCs w:val="24"/>
          <w:shd w:val="clear" w:color="auto" w:fill="FFFFFF"/>
        </w:rPr>
        <w:t>C</w:t>
      </w:r>
      <w:r w:rsidRPr="005C30B7">
        <w:rPr>
          <w:rFonts w:ascii="Times New Roman" w:hAnsi="Times New Roman" w:cs="Times New Roman"/>
          <w:b/>
          <w:color w:val="000000" w:themeColor="text1"/>
          <w:sz w:val="24"/>
          <w:szCs w:val="24"/>
          <w:shd w:val="clear" w:color="auto" w:fill="FFFFFF"/>
        </w:rPr>
        <w:t xml:space="preserve">ompliance and </w:t>
      </w:r>
      <w:r w:rsidR="0085332E" w:rsidRPr="005C30B7">
        <w:rPr>
          <w:rFonts w:ascii="Times New Roman" w:hAnsi="Times New Roman" w:cs="Times New Roman"/>
          <w:b/>
          <w:color w:val="000000" w:themeColor="text1"/>
          <w:sz w:val="24"/>
          <w:szCs w:val="24"/>
          <w:shd w:val="clear" w:color="auto" w:fill="FFFFFF"/>
        </w:rPr>
        <w:t>B</w:t>
      </w:r>
      <w:r w:rsidRPr="005C30B7">
        <w:rPr>
          <w:rFonts w:ascii="Times New Roman" w:hAnsi="Times New Roman" w:cs="Times New Roman"/>
          <w:b/>
          <w:color w:val="000000" w:themeColor="text1"/>
          <w:sz w:val="24"/>
          <w:szCs w:val="24"/>
          <w:shd w:val="clear" w:color="auto" w:fill="FFFFFF"/>
        </w:rPr>
        <w:t xml:space="preserve">usiness </w:t>
      </w:r>
      <w:r w:rsidR="0085332E" w:rsidRPr="005C30B7">
        <w:rPr>
          <w:rFonts w:ascii="Times New Roman" w:hAnsi="Times New Roman" w:cs="Times New Roman"/>
          <w:b/>
          <w:color w:val="000000" w:themeColor="text1"/>
          <w:sz w:val="24"/>
          <w:szCs w:val="24"/>
          <w:shd w:val="clear" w:color="auto" w:fill="FFFFFF"/>
        </w:rPr>
        <w:t>P</w:t>
      </w:r>
      <w:r w:rsidRPr="005C30B7">
        <w:rPr>
          <w:rFonts w:ascii="Times New Roman" w:hAnsi="Times New Roman" w:cs="Times New Roman"/>
          <w:b/>
          <w:color w:val="000000" w:themeColor="text1"/>
          <w:sz w:val="24"/>
          <w:szCs w:val="24"/>
          <w:shd w:val="clear" w:color="auto" w:fill="FFFFFF"/>
        </w:rPr>
        <w:t xml:space="preserve">ractices that </w:t>
      </w:r>
      <w:r w:rsidR="0085332E" w:rsidRPr="005C30B7">
        <w:rPr>
          <w:rFonts w:ascii="Times New Roman" w:hAnsi="Times New Roman" w:cs="Times New Roman"/>
          <w:b/>
          <w:color w:val="000000" w:themeColor="text1"/>
          <w:sz w:val="24"/>
          <w:szCs w:val="24"/>
          <w:shd w:val="clear" w:color="auto" w:fill="FFFFFF"/>
        </w:rPr>
        <w:t>A</w:t>
      </w:r>
      <w:r w:rsidRPr="005C30B7">
        <w:rPr>
          <w:rFonts w:ascii="Times New Roman" w:hAnsi="Times New Roman" w:cs="Times New Roman"/>
          <w:b/>
          <w:color w:val="000000" w:themeColor="text1"/>
          <w:sz w:val="24"/>
          <w:szCs w:val="24"/>
          <w:shd w:val="clear" w:color="auto" w:fill="FFFFFF"/>
        </w:rPr>
        <w:t xml:space="preserve">llow </w:t>
      </w:r>
      <w:r w:rsidR="0085332E" w:rsidRPr="005C30B7">
        <w:rPr>
          <w:rFonts w:ascii="Times New Roman" w:hAnsi="Times New Roman" w:cs="Times New Roman"/>
          <w:b/>
          <w:color w:val="000000" w:themeColor="text1"/>
          <w:sz w:val="24"/>
          <w:szCs w:val="24"/>
          <w:shd w:val="clear" w:color="auto" w:fill="FFFFFF"/>
        </w:rPr>
        <w:t>L</w:t>
      </w:r>
      <w:r w:rsidRPr="005C30B7">
        <w:rPr>
          <w:rFonts w:ascii="Times New Roman" w:hAnsi="Times New Roman" w:cs="Times New Roman"/>
          <w:b/>
          <w:color w:val="000000" w:themeColor="text1"/>
          <w:sz w:val="24"/>
          <w:szCs w:val="24"/>
          <w:shd w:val="clear" w:color="auto" w:fill="FFFFFF"/>
        </w:rPr>
        <w:t xml:space="preserve">aw </w:t>
      </w:r>
      <w:r w:rsidR="0085332E" w:rsidRPr="005C30B7">
        <w:rPr>
          <w:rFonts w:ascii="Times New Roman" w:hAnsi="Times New Roman" w:cs="Times New Roman"/>
          <w:b/>
          <w:color w:val="000000" w:themeColor="text1"/>
          <w:sz w:val="24"/>
          <w:szCs w:val="24"/>
          <w:shd w:val="clear" w:color="auto" w:fill="FFFFFF"/>
        </w:rPr>
        <w:t>A</w:t>
      </w:r>
      <w:r w:rsidRPr="005C30B7">
        <w:rPr>
          <w:rFonts w:ascii="Times New Roman" w:hAnsi="Times New Roman" w:cs="Times New Roman"/>
          <w:b/>
          <w:color w:val="000000" w:themeColor="text1"/>
          <w:sz w:val="24"/>
          <w:szCs w:val="24"/>
          <w:shd w:val="clear" w:color="auto" w:fill="FFFFFF"/>
        </w:rPr>
        <w:t xml:space="preserve">biding </w:t>
      </w:r>
      <w:r w:rsidR="0085332E" w:rsidRPr="005C30B7">
        <w:rPr>
          <w:rFonts w:ascii="Times New Roman" w:hAnsi="Times New Roman" w:cs="Times New Roman"/>
          <w:b/>
          <w:color w:val="000000" w:themeColor="text1"/>
          <w:sz w:val="24"/>
          <w:szCs w:val="24"/>
          <w:shd w:val="clear" w:color="auto" w:fill="FFFFFF"/>
        </w:rPr>
        <w:t>B</w:t>
      </w:r>
      <w:r w:rsidRPr="005C30B7">
        <w:rPr>
          <w:rFonts w:ascii="Times New Roman" w:hAnsi="Times New Roman" w:cs="Times New Roman"/>
          <w:b/>
          <w:color w:val="000000" w:themeColor="text1"/>
          <w:sz w:val="24"/>
          <w:szCs w:val="24"/>
          <w:shd w:val="clear" w:color="auto" w:fill="FFFFFF"/>
        </w:rPr>
        <w:t xml:space="preserve">usinesses to </w:t>
      </w:r>
      <w:r w:rsidR="0085332E" w:rsidRPr="005C30B7">
        <w:rPr>
          <w:rFonts w:ascii="Times New Roman" w:hAnsi="Times New Roman" w:cs="Times New Roman"/>
          <w:b/>
          <w:color w:val="000000" w:themeColor="text1"/>
          <w:sz w:val="24"/>
          <w:szCs w:val="24"/>
          <w:shd w:val="clear" w:color="auto" w:fill="FFFFFF"/>
        </w:rPr>
        <w:t>C</w:t>
      </w:r>
      <w:r w:rsidRPr="005C30B7">
        <w:rPr>
          <w:rFonts w:ascii="Times New Roman" w:hAnsi="Times New Roman" w:cs="Times New Roman"/>
          <w:b/>
          <w:color w:val="000000" w:themeColor="text1"/>
          <w:sz w:val="24"/>
          <w:szCs w:val="24"/>
          <w:shd w:val="clear" w:color="auto" w:fill="FFFFFF"/>
        </w:rPr>
        <w:t xml:space="preserve">ompete on a </w:t>
      </w:r>
      <w:r w:rsidR="0085332E" w:rsidRPr="005C30B7">
        <w:rPr>
          <w:rFonts w:ascii="Times New Roman" w:hAnsi="Times New Roman" w:cs="Times New Roman"/>
          <w:b/>
          <w:color w:val="000000" w:themeColor="text1"/>
          <w:sz w:val="24"/>
          <w:szCs w:val="24"/>
          <w:shd w:val="clear" w:color="auto" w:fill="FFFFFF"/>
        </w:rPr>
        <w:t>L</w:t>
      </w:r>
      <w:r w:rsidRPr="005C30B7">
        <w:rPr>
          <w:rFonts w:ascii="Times New Roman" w:hAnsi="Times New Roman" w:cs="Times New Roman"/>
          <w:b/>
          <w:color w:val="000000" w:themeColor="text1"/>
          <w:sz w:val="24"/>
          <w:szCs w:val="24"/>
          <w:shd w:val="clear" w:color="auto" w:fill="FFFFFF"/>
        </w:rPr>
        <w:t xml:space="preserve">evel </w:t>
      </w:r>
      <w:r w:rsidR="0085332E" w:rsidRPr="005C30B7">
        <w:rPr>
          <w:rFonts w:ascii="Times New Roman" w:hAnsi="Times New Roman" w:cs="Times New Roman"/>
          <w:b/>
          <w:color w:val="000000" w:themeColor="text1"/>
          <w:sz w:val="24"/>
          <w:szCs w:val="24"/>
          <w:shd w:val="clear" w:color="auto" w:fill="FFFFFF"/>
        </w:rPr>
        <w:t>P</w:t>
      </w:r>
      <w:r w:rsidRPr="005C30B7">
        <w:rPr>
          <w:rFonts w:ascii="Times New Roman" w:hAnsi="Times New Roman" w:cs="Times New Roman"/>
          <w:b/>
          <w:color w:val="000000" w:themeColor="text1"/>
          <w:sz w:val="24"/>
          <w:szCs w:val="24"/>
          <w:shd w:val="clear" w:color="auto" w:fill="FFFFFF"/>
        </w:rPr>
        <w:t xml:space="preserve">laying </w:t>
      </w:r>
      <w:r w:rsidR="0085332E" w:rsidRPr="005C30B7">
        <w:rPr>
          <w:rFonts w:ascii="Times New Roman" w:hAnsi="Times New Roman" w:cs="Times New Roman"/>
          <w:b/>
          <w:color w:val="000000" w:themeColor="text1"/>
          <w:sz w:val="24"/>
          <w:szCs w:val="24"/>
          <w:shd w:val="clear" w:color="auto" w:fill="FFFFFF"/>
        </w:rPr>
        <w:t>F</w:t>
      </w:r>
      <w:r w:rsidRPr="005C30B7">
        <w:rPr>
          <w:rFonts w:ascii="Times New Roman" w:hAnsi="Times New Roman" w:cs="Times New Roman"/>
          <w:b/>
          <w:color w:val="000000" w:themeColor="text1"/>
          <w:sz w:val="24"/>
          <w:szCs w:val="24"/>
          <w:shd w:val="clear" w:color="auto" w:fill="FFFFFF"/>
        </w:rPr>
        <w:t>ield</w:t>
      </w:r>
    </w:p>
    <w:p w14:paraId="3A31E0DB" w14:textId="77777777" w:rsidR="00C25A65" w:rsidRPr="00D62666" w:rsidRDefault="00C25A65" w:rsidP="00F607B7">
      <w:pPr>
        <w:spacing w:after="0" w:line="240" w:lineRule="auto"/>
        <w:contextualSpacing/>
        <w:rPr>
          <w:rFonts w:ascii="Times New Roman" w:eastAsia="Times New Roman" w:hAnsi="Times New Roman" w:cs="Times New Roman"/>
          <w:color w:val="000000" w:themeColor="text1"/>
          <w:sz w:val="24"/>
          <w:szCs w:val="24"/>
        </w:rPr>
      </w:pPr>
    </w:p>
    <w:p w14:paraId="41708233" w14:textId="50EF3DF3" w:rsidR="0066358E" w:rsidRPr="0066358E" w:rsidRDefault="00F57BC8" w:rsidP="001B1DDC">
      <w:pPr>
        <w:spacing w:after="0" w:line="240" w:lineRule="auto"/>
        <w:rPr>
          <w:rFonts w:ascii="Times New Roman" w:eastAsia="Aptos" w:hAnsi="Times New Roman" w:cs="Times New Roman"/>
          <w:kern w:val="2"/>
          <w:sz w:val="24"/>
          <w:szCs w:val="24"/>
          <w14:ligatures w14:val="standardContextual"/>
        </w:rPr>
      </w:pPr>
      <w:r w:rsidRPr="00D62666">
        <w:rPr>
          <w:rFonts w:ascii="Times New Roman" w:eastAsia="Times New Roman" w:hAnsi="Times New Roman" w:cs="Times New Roman"/>
          <w:color w:val="000000" w:themeColor="text1"/>
          <w:sz w:val="24"/>
          <w:szCs w:val="24"/>
        </w:rPr>
        <w:t xml:space="preserve">The standard terms of </w:t>
      </w:r>
      <w:r w:rsidR="00092670" w:rsidRPr="00D62666">
        <w:rPr>
          <w:rFonts w:ascii="Times New Roman" w:eastAsia="Times New Roman" w:hAnsi="Times New Roman" w:cs="Times New Roman"/>
          <w:color w:val="000000" w:themeColor="text1"/>
          <w:sz w:val="24"/>
          <w:szCs w:val="24"/>
        </w:rPr>
        <w:t>PLAs</w:t>
      </w:r>
      <w:r w:rsidRPr="00D62666">
        <w:rPr>
          <w:rFonts w:ascii="Times New Roman" w:eastAsia="Times New Roman" w:hAnsi="Times New Roman" w:cs="Times New Roman"/>
          <w:color w:val="000000" w:themeColor="text1"/>
          <w:sz w:val="24"/>
          <w:szCs w:val="24"/>
        </w:rPr>
        <w:t xml:space="preserve"> </w:t>
      </w:r>
      <w:r w:rsidR="00594FD7">
        <w:rPr>
          <w:rFonts w:ascii="Times New Roman" w:eastAsia="Times New Roman" w:hAnsi="Times New Roman" w:cs="Times New Roman"/>
          <w:color w:val="000000" w:themeColor="text1"/>
          <w:sz w:val="24"/>
          <w:szCs w:val="24"/>
        </w:rPr>
        <w:t xml:space="preserve">also </w:t>
      </w:r>
      <w:r w:rsidRPr="00D62666">
        <w:rPr>
          <w:rFonts w:ascii="Times New Roman" w:eastAsia="Times New Roman" w:hAnsi="Times New Roman" w:cs="Times New Roman"/>
          <w:color w:val="000000" w:themeColor="text1"/>
          <w:sz w:val="24"/>
          <w:szCs w:val="24"/>
        </w:rPr>
        <w:t xml:space="preserve">require compliance with applicable labor and employment laws while ensuring worker representatives are involved in the </w:t>
      </w:r>
      <w:r w:rsidR="00700968" w:rsidRPr="00D62666">
        <w:rPr>
          <w:rFonts w:ascii="Times New Roman" w:eastAsia="Times New Roman" w:hAnsi="Times New Roman" w:cs="Times New Roman"/>
          <w:color w:val="000000" w:themeColor="text1"/>
          <w:sz w:val="24"/>
          <w:szCs w:val="24"/>
        </w:rPr>
        <w:t>project to</w:t>
      </w:r>
      <w:r w:rsidR="0061794D" w:rsidRPr="00D62666">
        <w:rPr>
          <w:rFonts w:ascii="Times New Roman" w:eastAsia="Times New Roman" w:hAnsi="Times New Roman" w:cs="Times New Roman"/>
          <w:color w:val="000000" w:themeColor="text1"/>
          <w:sz w:val="24"/>
          <w:szCs w:val="24"/>
        </w:rPr>
        <w:t xml:space="preserve"> verify that</w:t>
      </w:r>
      <w:r w:rsidR="00700968" w:rsidRPr="00D62666">
        <w:rPr>
          <w:rFonts w:ascii="Times New Roman" w:eastAsia="Times New Roman" w:hAnsi="Times New Roman" w:cs="Times New Roman"/>
          <w:color w:val="000000" w:themeColor="text1"/>
          <w:sz w:val="24"/>
          <w:szCs w:val="24"/>
        </w:rPr>
        <w:t xml:space="preserve"> these commitments are fulfilled.  This reduces the prevalence of numerous </w:t>
      </w:r>
      <w:r w:rsidR="000458CA" w:rsidRPr="00D62666">
        <w:rPr>
          <w:rFonts w:ascii="Times New Roman" w:eastAsia="Times New Roman" w:hAnsi="Times New Roman" w:cs="Times New Roman"/>
          <w:color w:val="000000" w:themeColor="text1"/>
          <w:sz w:val="24"/>
          <w:szCs w:val="24"/>
        </w:rPr>
        <w:t xml:space="preserve">types of labor and employment violations that are rampant in the construction industry, including the </w:t>
      </w:r>
      <w:r w:rsidR="00FD0B4D" w:rsidRPr="00D62666">
        <w:rPr>
          <w:rFonts w:ascii="Times New Roman" w:eastAsia="Times New Roman" w:hAnsi="Times New Roman" w:cs="Times New Roman"/>
          <w:color w:val="000000" w:themeColor="text1"/>
          <w:sz w:val="24"/>
          <w:szCs w:val="24"/>
        </w:rPr>
        <w:t>pervasive practice of misclassifying construction workers as independent contractors instead of employees</w:t>
      </w:r>
      <w:r w:rsidR="007A33D6" w:rsidRPr="00D62666">
        <w:rPr>
          <w:rFonts w:ascii="Times New Roman" w:eastAsia="Times New Roman" w:hAnsi="Times New Roman" w:cs="Times New Roman"/>
          <w:color w:val="000000" w:themeColor="text1"/>
          <w:sz w:val="24"/>
          <w:szCs w:val="24"/>
        </w:rPr>
        <w:t xml:space="preserve">. </w:t>
      </w:r>
      <w:r w:rsidR="00B01654">
        <w:rPr>
          <w:rFonts w:ascii="Times New Roman" w:eastAsia="Times New Roman" w:hAnsi="Times New Roman" w:cs="Times New Roman"/>
          <w:color w:val="000000" w:themeColor="text1"/>
          <w:sz w:val="24"/>
          <w:szCs w:val="24"/>
        </w:rPr>
        <w:t>C</w:t>
      </w:r>
      <w:r w:rsidR="00E31D38" w:rsidRPr="00D62666">
        <w:rPr>
          <w:rFonts w:ascii="Times New Roman" w:eastAsia="Times New Roman" w:hAnsi="Times New Roman" w:cs="Times New Roman"/>
          <w:color w:val="000000" w:themeColor="text1"/>
          <w:sz w:val="24"/>
          <w:szCs w:val="24"/>
        </w:rPr>
        <w:t>ongressional hearings</w:t>
      </w:r>
      <w:r w:rsidR="003E2080" w:rsidRPr="00D62666">
        <w:rPr>
          <w:rFonts w:ascii="Times New Roman" w:eastAsia="Times New Roman" w:hAnsi="Times New Roman" w:cs="Times New Roman"/>
          <w:color w:val="000000" w:themeColor="text1"/>
          <w:sz w:val="24"/>
          <w:szCs w:val="24"/>
        </w:rPr>
        <w:t xml:space="preserve"> </w:t>
      </w:r>
      <w:r w:rsidR="00196DFB" w:rsidRPr="00D62666">
        <w:rPr>
          <w:rFonts w:ascii="Times New Roman" w:eastAsia="Times New Roman" w:hAnsi="Times New Roman" w:cs="Times New Roman"/>
          <w:color w:val="000000" w:themeColor="text1"/>
          <w:sz w:val="24"/>
          <w:szCs w:val="24"/>
        </w:rPr>
        <w:t xml:space="preserve">and academic research </w:t>
      </w:r>
      <w:r w:rsidR="00B01654">
        <w:rPr>
          <w:rFonts w:ascii="Times New Roman" w:eastAsia="Times New Roman" w:hAnsi="Times New Roman" w:cs="Times New Roman"/>
          <w:color w:val="000000" w:themeColor="text1"/>
          <w:sz w:val="24"/>
          <w:szCs w:val="24"/>
        </w:rPr>
        <w:t xml:space="preserve">have confirmed </w:t>
      </w:r>
      <w:r w:rsidR="003E2080" w:rsidRPr="00D62666">
        <w:rPr>
          <w:rFonts w:ascii="Times New Roman" w:eastAsia="Times New Roman" w:hAnsi="Times New Roman" w:cs="Times New Roman"/>
          <w:color w:val="000000" w:themeColor="text1"/>
          <w:sz w:val="24"/>
          <w:szCs w:val="24"/>
        </w:rPr>
        <w:t xml:space="preserve">that </w:t>
      </w:r>
      <w:r w:rsidR="00D57C19" w:rsidRPr="00D62666">
        <w:rPr>
          <w:rFonts w:ascii="Times New Roman" w:eastAsia="Times New Roman" w:hAnsi="Times New Roman" w:cs="Times New Roman"/>
          <w:color w:val="000000" w:themeColor="text1"/>
          <w:sz w:val="24"/>
          <w:szCs w:val="24"/>
        </w:rPr>
        <w:t xml:space="preserve">by </w:t>
      </w:r>
      <w:r w:rsidR="000A174C" w:rsidRPr="00D62666">
        <w:rPr>
          <w:rFonts w:ascii="Times New Roman" w:eastAsia="Times New Roman" w:hAnsi="Times New Roman" w:cs="Times New Roman"/>
          <w:color w:val="000000" w:themeColor="text1"/>
          <w:sz w:val="24"/>
          <w:szCs w:val="24"/>
        </w:rPr>
        <w:t xml:space="preserve">misclassifying their workforce, </w:t>
      </w:r>
      <w:r w:rsidR="001B60E6" w:rsidRPr="00D62666">
        <w:rPr>
          <w:rFonts w:ascii="Times New Roman" w:eastAsia="Times New Roman" w:hAnsi="Times New Roman" w:cs="Times New Roman"/>
          <w:color w:val="000000" w:themeColor="text1"/>
          <w:sz w:val="24"/>
          <w:szCs w:val="24"/>
        </w:rPr>
        <w:t xml:space="preserve">construction </w:t>
      </w:r>
      <w:r w:rsidR="000A174C" w:rsidRPr="00D62666">
        <w:rPr>
          <w:rFonts w:ascii="Times New Roman" w:eastAsia="Times New Roman" w:hAnsi="Times New Roman" w:cs="Times New Roman"/>
          <w:color w:val="000000" w:themeColor="text1"/>
          <w:sz w:val="24"/>
          <w:szCs w:val="24"/>
        </w:rPr>
        <w:t xml:space="preserve">companies avoid costs such as overtime, workers’ compensation, unemployment insurance, employment taxes, and compliance with health and safety requirements. </w:t>
      </w:r>
      <w:r w:rsidR="006C3CDF">
        <w:rPr>
          <w:rFonts w:ascii="Times New Roman" w:eastAsia="Times New Roman" w:hAnsi="Times New Roman" w:cs="Times New Roman"/>
          <w:color w:val="000000" w:themeColor="text1"/>
          <w:sz w:val="24"/>
          <w:szCs w:val="24"/>
        </w:rPr>
        <w:t>Several</w:t>
      </w:r>
      <w:r w:rsidR="003F6C6C">
        <w:rPr>
          <w:rFonts w:ascii="Times New Roman" w:eastAsia="Times New Roman" w:hAnsi="Times New Roman" w:cs="Times New Roman"/>
          <w:color w:val="000000" w:themeColor="text1"/>
          <w:sz w:val="24"/>
          <w:szCs w:val="24"/>
        </w:rPr>
        <w:t xml:space="preserve"> studies and reports have </w:t>
      </w:r>
      <w:r w:rsidR="000C0B85">
        <w:rPr>
          <w:rFonts w:ascii="Times New Roman" w:eastAsia="Times New Roman" w:hAnsi="Times New Roman" w:cs="Times New Roman"/>
          <w:color w:val="000000" w:themeColor="text1"/>
          <w:sz w:val="24"/>
          <w:szCs w:val="24"/>
        </w:rPr>
        <w:t>verified</w:t>
      </w:r>
      <w:r w:rsidR="00265007" w:rsidRPr="00D62666">
        <w:rPr>
          <w:rFonts w:ascii="Times New Roman" w:eastAsia="Times New Roman" w:hAnsi="Times New Roman" w:cs="Times New Roman"/>
          <w:color w:val="000000" w:themeColor="text1"/>
          <w:sz w:val="24"/>
          <w:szCs w:val="24"/>
        </w:rPr>
        <w:t xml:space="preserve"> the many costs transferred</w:t>
      </w:r>
      <w:r w:rsidR="002E2CEE" w:rsidRPr="00D62666">
        <w:rPr>
          <w:rFonts w:ascii="Times New Roman" w:eastAsia="Times New Roman" w:hAnsi="Times New Roman" w:cs="Times New Roman"/>
          <w:color w:val="000000" w:themeColor="text1"/>
          <w:sz w:val="24"/>
          <w:szCs w:val="24"/>
        </w:rPr>
        <w:t xml:space="preserve"> to workers and </w:t>
      </w:r>
      <w:r w:rsidR="001C032C">
        <w:rPr>
          <w:rFonts w:ascii="Times New Roman" w:eastAsia="Times New Roman" w:hAnsi="Times New Roman" w:cs="Times New Roman"/>
          <w:color w:val="000000" w:themeColor="text1"/>
          <w:sz w:val="24"/>
          <w:szCs w:val="24"/>
        </w:rPr>
        <w:t xml:space="preserve">American </w:t>
      </w:r>
      <w:r w:rsidR="002E2CEE" w:rsidRPr="00D62666">
        <w:rPr>
          <w:rFonts w:ascii="Times New Roman" w:eastAsia="Times New Roman" w:hAnsi="Times New Roman" w:cs="Times New Roman"/>
          <w:color w:val="000000" w:themeColor="text1"/>
          <w:sz w:val="24"/>
          <w:szCs w:val="24"/>
        </w:rPr>
        <w:t xml:space="preserve">taxpayers because </w:t>
      </w:r>
      <w:r w:rsidR="00F26313" w:rsidRPr="00D62666">
        <w:rPr>
          <w:rFonts w:ascii="Times New Roman" w:eastAsia="Times New Roman" w:hAnsi="Times New Roman" w:cs="Times New Roman"/>
          <w:color w:val="000000" w:themeColor="text1"/>
          <w:sz w:val="24"/>
          <w:szCs w:val="24"/>
        </w:rPr>
        <w:t>of</w:t>
      </w:r>
      <w:r w:rsidR="002E2CEE" w:rsidRPr="00D62666">
        <w:rPr>
          <w:rFonts w:ascii="Times New Roman" w:eastAsia="Times New Roman" w:hAnsi="Times New Roman" w:cs="Times New Roman"/>
          <w:color w:val="000000" w:themeColor="text1"/>
          <w:sz w:val="24"/>
          <w:szCs w:val="24"/>
        </w:rPr>
        <w:t xml:space="preserve"> misclassification</w:t>
      </w:r>
      <w:r w:rsidR="00176AE9" w:rsidRPr="00D62666">
        <w:rPr>
          <w:rFonts w:ascii="Times New Roman" w:eastAsia="Times New Roman" w:hAnsi="Times New Roman" w:cs="Times New Roman"/>
          <w:color w:val="000000" w:themeColor="text1"/>
          <w:sz w:val="24"/>
          <w:szCs w:val="24"/>
        </w:rPr>
        <w:t xml:space="preserve">. </w:t>
      </w:r>
      <w:r w:rsidR="000072D4">
        <w:rPr>
          <w:rFonts w:ascii="Times New Roman" w:eastAsia="Aptos" w:hAnsi="Times New Roman" w:cs="Times New Roman"/>
          <w:kern w:val="2"/>
          <w:sz w:val="24"/>
          <w:szCs w:val="24"/>
          <w14:ligatures w14:val="standardContextual"/>
        </w:rPr>
        <w:t xml:space="preserve">Recent </w:t>
      </w:r>
      <w:r w:rsidR="00276621">
        <w:rPr>
          <w:rFonts w:ascii="Times New Roman" w:eastAsia="Aptos" w:hAnsi="Times New Roman" w:cs="Times New Roman"/>
          <w:kern w:val="2"/>
          <w:sz w:val="24"/>
          <w:szCs w:val="24"/>
          <w14:ligatures w14:val="standardContextual"/>
        </w:rPr>
        <w:t>analysis</w:t>
      </w:r>
      <w:r w:rsidR="000072D4">
        <w:rPr>
          <w:rFonts w:ascii="Times New Roman" w:eastAsia="Aptos" w:hAnsi="Times New Roman" w:cs="Times New Roman"/>
          <w:kern w:val="2"/>
          <w:sz w:val="24"/>
          <w:szCs w:val="24"/>
          <w14:ligatures w14:val="standardContextual"/>
        </w:rPr>
        <w:t xml:space="preserve"> u</w:t>
      </w:r>
      <w:r w:rsidR="0066358E" w:rsidRPr="0066358E">
        <w:rPr>
          <w:rFonts w:ascii="Times New Roman" w:eastAsia="Aptos" w:hAnsi="Times New Roman" w:cs="Times New Roman"/>
          <w:kern w:val="2"/>
          <w:sz w:val="24"/>
          <w:szCs w:val="24"/>
          <w14:ligatures w14:val="standardContextual"/>
        </w:rPr>
        <w:t>sing 2021 data estimate</w:t>
      </w:r>
      <w:r w:rsidR="000072D4">
        <w:rPr>
          <w:rFonts w:ascii="Times New Roman" w:eastAsia="Aptos" w:hAnsi="Times New Roman" w:cs="Times New Roman"/>
          <w:kern w:val="2"/>
          <w:sz w:val="24"/>
          <w:szCs w:val="24"/>
          <w14:ligatures w14:val="standardContextual"/>
        </w:rPr>
        <w:t>s</w:t>
      </w:r>
      <w:r w:rsidR="0066358E" w:rsidRPr="0066358E">
        <w:rPr>
          <w:rFonts w:ascii="Times New Roman" w:eastAsia="Aptos" w:hAnsi="Times New Roman" w:cs="Times New Roman"/>
          <w:kern w:val="2"/>
          <w:sz w:val="24"/>
          <w:szCs w:val="24"/>
          <w14:ligatures w14:val="standardContextual"/>
        </w:rPr>
        <w:t xml:space="preserve"> that construction employers “are projected to have reduced their aggregate payroll by $12.8 billion” through misclassification and “off the books” payments.</w:t>
      </w:r>
      <w:r w:rsidR="0066358E" w:rsidRPr="0066358E">
        <w:rPr>
          <w:rFonts w:ascii="Times New Roman" w:eastAsia="Aptos" w:hAnsi="Times New Roman" w:cs="Times New Roman"/>
          <w:kern w:val="2"/>
          <w:sz w:val="24"/>
          <w:szCs w:val="24"/>
          <w:vertAlign w:val="superscript"/>
          <w14:ligatures w14:val="standardContextual"/>
        </w:rPr>
        <w:footnoteReference w:id="18"/>
      </w:r>
      <w:r w:rsidR="0066358E" w:rsidRPr="0066358E">
        <w:rPr>
          <w:rFonts w:ascii="Times New Roman" w:eastAsia="Aptos" w:hAnsi="Times New Roman" w:cs="Times New Roman"/>
          <w:kern w:val="2"/>
          <w:sz w:val="24"/>
          <w:szCs w:val="24"/>
          <w14:ligatures w14:val="standardContextual"/>
        </w:rPr>
        <w:t xml:space="preserve"> For 2021, this figure is the sum of: </w:t>
      </w:r>
    </w:p>
    <w:p w14:paraId="143FA8A2" w14:textId="77777777" w:rsidR="0066358E" w:rsidRPr="0066358E" w:rsidRDefault="0066358E" w:rsidP="0066358E">
      <w:pPr>
        <w:spacing w:after="0" w:line="240" w:lineRule="auto"/>
        <w:rPr>
          <w:rFonts w:ascii="Times New Roman" w:eastAsia="Aptos" w:hAnsi="Times New Roman" w:cs="Times New Roman"/>
          <w:kern w:val="2"/>
          <w:sz w:val="24"/>
          <w:szCs w:val="24"/>
          <w14:ligatures w14:val="standardContextual"/>
        </w:rPr>
      </w:pPr>
    </w:p>
    <w:p w14:paraId="69351AFA" w14:textId="77777777" w:rsidR="0066358E" w:rsidRPr="0066358E" w:rsidRDefault="0066358E" w:rsidP="0066358E">
      <w:pPr>
        <w:numPr>
          <w:ilvl w:val="0"/>
          <w:numId w:val="27"/>
        </w:numPr>
        <w:spacing w:after="0" w:line="240" w:lineRule="auto"/>
        <w:ind w:right="720"/>
        <w:contextualSpacing/>
        <w:rPr>
          <w:rFonts w:ascii="Times New Roman" w:eastAsia="Aptos" w:hAnsi="Times New Roman" w:cs="Times New Roman"/>
          <w:kern w:val="2"/>
          <w:sz w:val="24"/>
          <w:szCs w:val="24"/>
          <w14:ligatures w14:val="standardContextual"/>
        </w:rPr>
      </w:pPr>
      <w:r w:rsidRPr="0066358E">
        <w:rPr>
          <w:rFonts w:ascii="Times New Roman" w:eastAsia="Aptos" w:hAnsi="Times New Roman" w:cs="Times New Roman"/>
          <w:kern w:val="2"/>
          <w:sz w:val="24"/>
          <w:szCs w:val="24"/>
          <w14:ligatures w14:val="standardContextual"/>
        </w:rPr>
        <w:t xml:space="preserve">The $5.1 billion in Social Security and Medicare taxes these employers dodged by misclassifying their workers or paying them “off the books”; </w:t>
      </w:r>
    </w:p>
    <w:p w14:paraId="2C557ADB" w14:textId="77777777" w:rsidR="0066358E" w:rsidRPr="0066358E" w:rsidRDefault="0066358E" w:rsidP="0066358E">
      <w:pPr>
        <w:numPr>
          <w:ilvl w:val="0"/>
          <w:numId w:val="27"/>
        </w:numPr>
        <w:spacing w:after="0" w:line="240" w:lineRule="auto"/>
        <w:ind w:right="720"/>
        <w:contextualSpacing/>
        <w:rPr>
          <w:rFonts w:ascii="Times New Roman" w:eastAsia="Aptos" w:hAnsi="Times New Roman" w:cs="Times New Roman"/>
          <w:kern w:val="2"/>
          <w:sz w:val="24"/>
          <w:szCs w:val="24"/>
          <w14:ligatures w14:val="standardContextual"/>
        </w:rPr>
      </w:pPr>
      <w:r w:rsidRPr="0066358E">
        <w:rPr>
          <w:rFonts w:ascii="Times New Roman" w:eastAsia="Aptos" w:hAnsi="Times New Roman" w:cs="Times New Roman"/>
          <w:kern w:val="2"/>
          <w:sz w:val="24"/>
          <w:szCs w:val="24"/>
          <w14:ligatures w14:val="standardContextual"/>
        </w:rPr>
        <w:t xml:space="preserve">The $5.0 billion in workers’ compensation premiums they evaded; </w:t>
      </w:r>
    </w:p>
    <w:p w14:paraId="31BFC9AD" w14:textId="77777777" w:rsidR="0066358E" w:rsidRPr="0066358E" w:rsidRDefault="0066358E" w:rsidP="0066358E">
      <w:pPr>
        <w:numPr>
          <w:ilvl w:val="0"/>
          <w:numId w:val="27"/>
        </w:numPr>
        <w:spacing w:after="0" w:line="240" w:lineRule="auto"/>
        <w:ind w:right="720"/>
        <w:contextualSpacing/>
        <w:rPr>
          <w:rFonts w:ascii="Times New Roman" w:eastAsia="Aptos" w:hAnsi="Times New Roman" w:cs="Times New Roman"/>
          <w:kern w:val="2"/>
          <w:sz w:val="24"/>
          <w:szCs w:val="24"/>
          <w14:ligatures w14:val="standardContextual"/>
        </w:rPr>
      </w:pPr>
      <w:r w:rsidRPr="0066358E">
        <w:rPr>
          <w:rFonts w:ascii="Times New Roman" w:eastAsia="Aptos" w:hAnsi="Times New Roman" w:cs="Times New Roman"/>
          <w:kern w:val="2"/>
          <w:sz w:val="24"/>
          <w:szCs w:val="24"/>
          <w14:ligatures w14:val="standardContextual"/>
        </w:rPr>
        <w:t>The $1.9 billion in overtime these employers did not pay to workers who were misclassified or paid “off the books”; and</w:t>
      </w:r>
    </w:p>
    <w:p w14:paraId="57337544" w14:textId="4AB825B6" w:rsidR="0066358E" w:rsidRPr="0066358E" w:rsidRDefault="0066358E" w:rsidP="0066358E">
      <w:pPr>
        <w:numPr>
          <w:ilvl w:val="0"/>
          <w:numId w:val="27"/>
        </w:numPr>
        <w:spacing w:after="0" w:line="240" w:lineRule="auto"/>
        <w:ind w:right="720"/>
        <w:contextualSpacing/>
        <w:rPr>
          <w:rFonts w:ascii="Times New Roman" w:eastAsia="Aptos" w:hAnsi="Times New Roman" w:cs="Times New Roman"/>
          <w:kern w:val="2"/>
          <w:sz w:val="24"/>
          <w:szCs w:val="24"/>
          <w14:ligatures w14:val="standardContextual"/>
        </w:rPr>
      </w:pPr>
      <w:r w:rsidRPr="0066358E">
        <w:rPr>
          <w:rFonts w:ascii="Times New Roman" w:eastAsia="Aptos" w:hAnsi="Times New Roman" w:cs="Times New Roman"/>
          <w:kern w:val="2"/>
          <w:sz w:val="24"/>
          <w:szCs w:val="24"/>
          <w14:ligatures w14:val="standardContextual"/>
        </w:rPr>
        <w:t xml:space="preserve">The $791 million they did not pay to </w:t>
      </w:r>
      <w:r w:rsidR="009E3C08">
        <w:rPr>
          <w:rFonts w:ascii="Times New Roman" w:eastAsia="Aptos" w:hAnsi="Times New Roman" w:cs="Times New Roman"/>
          <w:kern w:val="2"/>
          <w:sz w:val="24"/>
          <w:szCs w:val="24"/>
          <w14:ligatures w14:val="standardContextual"/>
        </w:rPr>
        <w:t>s</w:t>
      </w:r>
      <w:r w:rsidRPr="0066358E">
        <w:rPr>
          <w:rFonts w:ascii="Times New Roman" w:eastAsia="Aptos" w:hAnsi="Times New Roman" w:cs="Times New Roman"/>
          <w:kern w:val="2"/>
          <w:sz w:val="24"/>
          <w:szCs w:val="24"/>
          <w14:ligatures w14:val="standardContextual"/>
        </w:rPr>
        <w:t>tate unemployment insurance funds.</w:t>
      </w:r>
      <w:r w:rsidRPr="0066358E">
        <w:rPr>
          <w:rFonts w:ascii="Times New Roman" w:eastAsia="Aptos" w:hAnsi="Times New Roman" w:cs="Times New Roman"/>
          <w:kern w:val="2"/>
          <w:sz w:val="24"/>
          <w:szCs w:val="24"/>
          <w:vertAlign w:val="superscript"/>
          <w14:ligatures w14:val="standardContextual"/>
        </w:rPr>
        <w:footnoteReference w:id="19"/>
      </w:r>
    </w:p>
    <w:p w14:paraId="7A77520B" w14:textId="56B3950C" w:rsidR="00AE2498" w:rsidRPr="00D62666" w:rsidRDefault="00140E0D" w:rsidP="00F607B7">
      <w:pPr>
        <w:spacing w:after="0" w:line="240" w:lineRule="auto"/>
        <w:contextualSpacing/>
        <w:rPr>
          <w:rFonts w:ascii="Times New Roman" w:eastAsia="Times New Roman" w:hAnsi="Times New Roman" w:cs="Times New Roman"/>
          <w:color w:val="000000" w:themeColor="text1"/>
          <w:sz w:val="24"/>
          <w:szCs w:val="24"/>
        </w:rPr>
      </w:pPr>
      <w:r w:rsidRPr="00D62666">
        <w:rPr>
          <w:rFonts w:ascii="Times New Roman" w:eastAsia="Times New Roman" w:hAnsi="Times New Roman" w:cs="Times New Roman"/>
          <w:color w:val="000000" w:themeColor="text1"/>
          <w:sz w:val="24"/>
          <w:szCs w:val="24"/>
        </w:rPr>
        <w:t>Under the “most conservative” estimates, misclassified construction workers lose over $800 million per year in overtime.</w:t>
      </w:r>
      <w:r w:rsidRPr="00D62666">
        <w:rPr>
          <w:rFonts w:ascii="Times New Roman" w:eastAsia="Times New Roman" w:hAnsi="Times New Roman" w:cs="Times New Roman"/>
          <w:color w:val="000000" w:themeColor="text1"/>
          <w:sz w:val="24"/>
          <w:szCs w:val="24"/>
          <w:vertAlign w:val="superscript"/>
        </w:rPr>
        <w:footnoteReference w:id="20"/>
      </w:r>
      <w:r w:rsidRPr="00D62666">
        <w:rPr>
          <w:rFonts w:ascii="Times New Roman" w:eastAsia="Times New Roman" w:hAnsi="Times New Roman" w:cs="Times New Roman"/>
          <w:color w:val="000000" w:themeColor="text1"/>
          <w:sz w:val="24"/>
          <w:szCs w:val="24"/>
        </w:rPr>
        <w:t xml:space="preserve"> </w:t>
      </w:r>
    </w:p>
    <w:p w14:paraId="06C0433F" w14:textId="77777777" w:rsidR="00AE2498" w:rsidRPr="00D62666" w:rsidRDefault="00AE2498" w:rsidP="00F607B7">
      <w:pPr>
        <w:spacing w:after="0" w:line="240" w:lineRule="auto"/>
        <w:contextualSpacing/>
        <w:rPr>
          <w:rFonts w:ascii="Times New Roman" w:eastAsia="Times New Roman" w:hAnsi="Times New Roman" w:cs="Times New Roman"/>
          <w:color w:val="000000" w:themeColor="text1"/>
          <w:sz w:val="24"/>
          <w:szCs w:val="24"/>
        </w:rPr>
      </w:pPr>
    </w:p>
    <w:p w14:paraId="016EDCAA" w14:textId="3AC04973" w:rsidR="00E2302D" w:rsidRDefault="00A3756F" w:rsidP="00F607B7">
      <w:pPr>
        <w:spacing w:after="0" w:line="240" w:lineRule="auto"/>
        <w:contextualSpacing/>
        <w:rPr>
          <w:rFonts w:ascii="Times New Roman" w:eastAsia="Times New Roman" w:hAnsi="Times New Roman" w:cs="Times New Roman"/>
          <w:color w:val="000000" w:themeColor="text1"/>
          <w:sz w:val="24"/>
          <w:szCs w:val="24"/>
        </w:rPr>
      </w:pPr>
      <w:r w:rsidRPr="00D62666">
        <w:rPr>
          <w:rFonts w:ascii="Times New Roman" w:eastAsia="Times New Roman" w:hAnsi="Times New Roman" w:cs="Times New Roman"/>
          <w:color w:val="000000" w:themeColor="text1"/>
          <w:sz w:val="24"/>
          <w:szCs w:val="24"/>
        </w:rPr>
        <w:t>M</w:t>
      </w:r>
      <w:r w:rsidR="00F27235" w:rsidRPr="00D62666">
        <w:rPr>
          <w:rFonts w:ascii="Times New Roman" w:eastAsia="Times New Roman" w:hAnsi="Times New Roman" w:cs="Times New Roman"/>
          <w:color w:val="000000" w:themeColor="text1"/>
          <w:sz w:val="24"/>
          <w:szCs w:val="24"/>
        </w:rPr>
        <w:t xml:space="preserve">isclassification also </w:t>
      </w:r>
      <w:r w:rsidR="00FF19CC" w:rsidRPr="00D62666">
        <w:rPr>
          <w:rFonts w:ascii="Times New Roman" w:eastAsia="Times New Roman" w:hAnsi="Times New Roman" w:cs="Times New Roman"/>
          <w:color w:val="000000" w:themeColor="text1"/>
          <w:sz w:val="24"/>
          <w:szCs w:val="24"/>
        </w:rPr>
        <w:t>makes i</w:t>
      </w:r>
      <w:r w:rsidR="00E024A1" w:rsidRPr="00D62666">
        <w:rPr>
          <w:rFonts w:ascii="Times New Roman" w:eastAsia="Times New Roman" w:hAnsi="Times New Roman" w:cs="Times New Roman"/>
          <w:color w:val="000000" w:themeColor="text1"/>
          <w:sz w:val="24"/>
          <w:szCs w:val="24"/>
        </w:rPr>
        <w:t>t</w:t>
      </w:r>
      <w:r w:rsidR="00FF19CC" w:rsidRPr="00D62666">
        <w:rPr>
          <w:rFonts w:ascii="Times New Roman" w:eastAsia="Times New Roman" w:hAnsi="Times New Roman" w:cs="Times New Roman"/>
          <w:color w:val="000000" w:themeColor="text1"/>
          <w:sz w:val="24"/>
          <w:szCs w:val="24"/>
        </w:rPr>
        <w:t xml:space="preserve"> hard for honest contractors to compete. </w:t>
      </w:r>
      <w:r w:rsidRPr="00D62666">
        <w:rPr>
          <w:rFonts w:ascii="Times New Roman" w:eastAsia="Times New Roman" w:hAnsi="Times New Roman" w:cs="Times New Roman"/>
          <w:color w:val="000000" w:themeColor="text1"/>
          <w:sz w:val="24"/>
          <w:szCs w:val="24"/>
        </w:rPr>
        <w:t>As the President of the Signatory Wall and Ceiling Contractors</w:t>
      </w:r>
      <w:r w:rsidR="0034361B">
        <w:rPr>
          <w:rFonts w:ascii="Times New Roman" w:eastAsia="Times New Roman" w:hAnsi="Times New Roman" w:cs="Times New Roman"/>
          <w:color w:val="000000" w:themeColor="text1"/>
          <w:sz w:val="24"/>
          <w:szCs w:val="24"/>
        </w:rPr>
        <w:t xml:space="preserve"> Alliance (SWACCA)</w:t>
      </w:r>
      <w:r w:rsidR="007757AD" w:rsidRPr="00D62666">
        <w:rPr>
          <w:rFonts w:ascii="Times New Roman" w:eastAsia="Times New Roman" w:hAnsi="Times New Roman" w:cs="Times New Roman"/>
          <w:color w:val="000000" w:themeColor="text1"/>
          <w:sz w:val="24"/>
          <w:szCs w:val="24"/>
        </w:rPr>
        <w:t>—</w:t>
      </w:r>
      <w:r w:rsidRPr="00D62666">
        <w:rPr>
          <w:rFonts w:ascii="Times New Roman" w:eastAsia="Times New Roman" w:hAnsi="Times New Roman" w:cs="Times New Roman"/>
          <w:color w:val="000000" w:themeColor="text1"/>
          <w:sz w:val="24"/>
          <w:szCs w:val="24"/>
        </w:rPr>
        <w:t>a CEA member association</w:t>
      </w:r>
      <w:r w:rsidR="007757AD" w:rsidRPr="00D62666">
        <w:rPr>
          <w:rFonts w:ascii="Times New Roman" w:eastAsia="Times New Roman" w:hAnsi="Times New Roman" w:cs="Times New Roman"/>
          <w:color w:val="000000" w:themeColor="text1"/>
          <w:sz w:val="24"/>
          <w:szCs w:val="24"/>
        </w:rPr>
        <w:t>—detailed in a 2019 Congressional hearing on worker misclassification, c</w:t>
      </w:r>
      <w:r w:rsidR="00F351D2" w:rsidRPr="00D62666">
        <w:rPr>
          <w:rFonts w:ascii="Times New Roman" w:eastAsia="Times New Roman" w:hAnsi="Times New Roman" w:cs="Times New Roman"/>
          <w:color w:val="000000" w:themeColor="text1"/>
          <w:sz w:val="24"/>
          <w:szCs w:val="24"/>
        </w:rPr>
        <w:t>onstruction companies that misclassify their workforce as independent contractors save at least 20-30% on labor cost</w:t>
      </w:r>
      <w:r w:rsidR="0060456D" w:rsidRPr="00D62666">
        <w:rPr>
          <w:rFonts w:ascii="Times New Roman" w:eastAsia="Times New Roman" w:hAnsi="Times New Roman" w:cs="Times New Roman"/>
          <w:color w:val="000000" w:themeColor="text1"/>
          <w:sz w:val="24"/>
          <w:szCs w:val="24"/>
        </w:rPr>
        <w:t>s</w:t>
      </w:r>
      <w:r w:rsidR="00F351D2" w:rsidRPr="00D62666">
        <w:rPr>
          <w:rFonts w:ascii="Times New Roman" w:eastAsia="Times New Roman" w:hAnsi="Times New Roman" w:cs="Times New Roman"/>
          <w:color w:val="000000" w:themeColor="text1"/>
          <w:sz w:val="24"/>
          <w:szCs w:val="24"/>
        </w:rPr>
        <w:t xml:space="preserve"> </w:t>
      </w:r>
      <w:r w:rsidR="005D753E" w:rsidRPr="00D62666">
        <w:rPr>
          <w:rFonts w:ascii="Times New Roman" w:eastAsia="Times New Roman" w:hAnsi="Times New Roman" w:cs="Times New Roman"/>
          <w:color w:val="000000" w:themeColor="text1"/>
          <w:sz w:val="24"/>
          <w:szCs w:val="24"/>
        </w:rPr>
        <w:t>compared to</w:t>
      </w:r>
      <w:r w:rsidR="00F351D2" w:rsidRPr="00D62666">
        <w:rPr>
          <w:rFonts w:ascii="Times New Roman" w:eastAsia="Times New Roman" w:hAnsi="Times New Roman" w:cs="Times New Roman"/>
          <w:color w:val="000000" w:themeColor="text1"/>
          <w:sz w:val="24"/>
          <w:szCs w:val="24"/>
        </w:rPr>
        <w:t xml:space="preserve"> law-abiding</w:t>
      </w:r>
      <w:r w:rsidR="000244DF" w:rsidRPr="00D62666">
        <w:rPr>
          <w:rFonts w:ascii="Times New Roman" w:eastAsia="Times New Roman" w:hAnsi="Times New Roman" w:cs="Times New Roman"/>
          <w:color w:val="000000" w:themeColor="text1"/>
          <w:sz w:val="24"/>
          <w:szCs w:val="24"/>
        </w:rPr>
        <w:t xml:space="preserve"> competitors</w:t>
      </w:r>
      <w:r w:rsidR="00F351D2" w:rsidRPr="00D62666">
        <w:rPr>
          <w:rFonts w:ascii="Times New Roman" w:eastAsia="Times New Roman" w:hAnsi="Times New Roman" w:cs="Times New Roman"/>
          <w:color w:val="000000" w:themeColor="text1"/>
          <w:sz w:val="24"/>
          <w:szCs w:val="24"/>
        </w:rPr>
        <w:t>.</w:t>
      </w:r>
      <w:r w:rsidR="00FF2527" w:rsidRPr="00D62666">
        <w:rPr>
          <w:rStyle w:val="FootnoteReference"/>
          <w:rFonts w:ascii="Times New Roman" w:eastAsia="Times New Roman" w:hAnsi="Times New Roman" w:cs="Times New Roman"/>
          <w:color w:val="000000" w:themeColor="text1"/>
          <w:sz w:val="24"/>
          <w:szCs w:val="24"/>
        </w:rPr>
        <w:footnoteReference w:id="21"/>
      </w:r>
      <w:r w:rsidR="00F351D2" w:rsidRPr="00D62666">
        <w:rPr>
          <w:rFonts w:ascii="Times New Roman" w:eastAsia="Times New Roman" w:hAnsi="Times New Roman" w:cs="Times New Roman"/>
          <w:color w:val="000000" w:themeColor="text1"/>
          <w:sz w:val="24"/>
          <w:szCs w:val="24"/>
        </w:rPr>
        <w:t xml:space="preserve"> When competing against compan</w:t>
      </w:r>
      <w:r w:rsidR="005D753E" w:rsidRPr="00D62666">
        <w:rPr>
          <w:rFonts w:ascii="Times New Roman" w:eastAsia="Times New Roman" w:hAnsi="Times New Roman" w:cs="Times New Roman"/>
          <w:color w:val="000000" w:themeColor="text1"/>
          <w:sz w:val="24"/>
          <w:szCs w:val="24"/>
        </w:rPr>
        <w:t>ies</w:t>
      </w:r>
      <w:r w:rsidR="00F351D2" w:rsidRPr="00D62666">
        <w:rPr>
          <w:rFonts w:ascii="Times New Roman" w:eastAsia="Times New Roman" w:hAnsi="Times New Roman" w:cs="Times New Roman"/>
          <w:color w:val="000000" w:themeColor="text1"/>
          <w:sz w:val="24"/>
          <w:szCs w:val="24"/>
        </w:rPr>
        <w:t xml:space="preserve"> like </w:t>
      </w:r>
      <w:r w:rsidR="005D753E" w:rsidRPr="00D62666">
        <w:rPr>
          <w:rFonts w:ascii="Times New Roman" w:eastAsia="Times New Roman" w:hAnsi="Times New Roman" w:cs="Times New Roman"/>
          <w:color w:val="000000" w:themeColor="text1"/>
          <w:sz w:val="24"/>
          <w:szCs w:val="24"/>
        </w:rPr>
        <w:t>CEA members</w:t>
      </w:r>
      <w:r w:rsidR="00F351D2" w:rsidRPr="00D62666">
        <w:rPr>
          <w:rFonts w:ascii="Times New Roman" w:eastAsia="Times New Roman" w:hAnsi="Times New Roman" w:cs="Times New Roman"/>
          <w:color w:val="000000" w:themeColor="text1"/>
          <w:sz w:val="24"/>
          <w:szCs w:val="24"/>
        </w:rPr>
        <w:t xml:space="preserve"> that pay middle</w:t>
      </w:r>
      <w:r w:rsidR="005D753E" w:rsidRPr="00D62666">
        <w:rPr>
          <w:rFonts w:ascii="Times New Roman" w:eastAsia="Times New Roman" w:hAnsi="Times New Roman" w:cs="Times New Roman"/>
          <w:color w:val="000000" w:themeColor="text1"/>
          <w:sz w:val="24"/>
          <w:szCs w:val="24"/>
        </w:rPr>
        <w:t>-</w:t>
      </w:r>
      <w:r w:rsidR="00F351D2" w:rsidRPr="00D62666">
        <w:rPr>
          <w:rFonts w:ascii="Times New Roman" w:eastAsia="Times New Roman" w:hAnsi="Times New Roman" w:cs="Times New Roman"/>
          <w:color w:val="000000" w:themeColor="text1"/>
          <w:sz w:val="24"/>
          <w:szCs w:val="24"/>
        </w:rPr>
        <w:t>class wages, sponsor registered apprenticeship programs, and offer retirement plan</w:t>
      </w:r>
      <w:r w:rsidR="007757AD" w:rsidRPr="00D62666">
        <w:rPr>
          <w:rFonts w:ascii="Times New Roman" w:eastAsia="Times New Roman" w:hAnsi="Times New Roman" w:cs="Times New Roman"/>
          <w:color w:val="000000" w:themeColor="text1"/>
          <w:sz w:val="24"/>
          <w:szCs w:val="24"/>
        </w:rPr>
        <w:t>s</w:t>
      </w:r>
      <w:r w:rsidR="00F351D2" w:rsidRPr="00D62666">
        <w:rPr>
          <w:rFonts w:ascii="Times New Roman" w:eastAsia="Times New Roman" w:hAnsi="Times New Roman" w:cs="Times New Roman"/>
          <w:color w:val="000000" w:themeColor="text1"/>
          <w:sz w:val="24"/>
          <w:szCs w:val="24"/>
        </w:rPr>
        <w:t xml:space="preserve"> and health benefits, </w:t>
      </w:r>
      <w:r w:rsidR="005D753E" w:rsidRPr="00D62666">
        <w:rPr>
          <w:rFonts w:ascii="Times New Roman" w:eastAsia="Times New Roman" w:hAnsi="Times New Roman" w:cs="Times New Roman"/>
          <w:color w:val="000000" w:themeColor="text1"/>
          <w:sz w:val="24"/>
          <w:szCs w:val="24"/>
        </w:rPr>
        <w:t xml:space="preserve">contractors who misclassify their workers </w:t>
      </w:r>
      <w:r w:rsidR="00FF2527" w:rsidRPr="00D62666">
        <w:rPr>
          <w:rFonts w:ascii="Times New Roman" w:eastAsia="Times New Roman" w:hAnsi="Times New Roman" w:cs="Times New Roman"/>
          <w:color w:val="000000" w:themeColor="text1"/>
          <w:sz w:val="24"/>
          <w:szCs w:val="24"/>
        </w:rPr>
        <w:t>gain</w:t>
      </w:r>
      <w:r w:rsidR="00F351D2" w:rsidRPr="00D62666">
        <w:rPr>
          <w:rFonts w:ascii="Times New Roman" w:eastAsia="Times New Roman" w:hAnsi="Times New Roman" w:cs="Times New Roman"/>
          <w:color w:val="000000" w:themeColor="text1"/>
          <w:sz w:val="24"/>
          <w:szCs w:val="24"/>
        </w:rPr>
        <w:t xml:space="preserve"> closer to a 50% cost advantage.</w:t>
      </w:r>
      <w:r w:rsidR="000A06CE" w:rsidRPr="00D62666">
        <w:rPr>
          <w:rStyle w:val="FootnoteReference"/>
          <w:rFonts w:ascii="Times New Roman" w:eastAsia="Times New Roman" w:hAnsi="Times New Roman" w:cs="Times New Roman"/>
          <w:color w:val="000000" w:themeColor="text1"/>
          <w:sz w:val="24"/>
          <w:szCs w:val="24"/>
        </w:rPr>
        <w:footnoteReference w:id="22"/>
      </w:r>
      <w:r w:rsidR="00A66894" w:rsidRPr="00D62666">
        <w:rPr>
          <w:rFonts w:ascii="Times New Roman" w:eastAsia="Times New Roman" w:hAnsi="Times New Roman" w:cs="Times New Roman"/>
          <w:color w:val="000000" w:themeColor="text1"/>
          <w:sz w:val="24"/>
          <w:szCs w:val="24"/>
        </w:rPr>
        <w:t xml:space="preserve"> </w:t>
      </w:r>
    </w:p>
    <w:p w14:paraId="3C7E0279" w14:textId="77777777" w:rsidR="00E2302D" w:rsidRDefault="00E2302D" w:rsidP="00F607B7">
      <w:pPr>
        <w:spacing w:after="0" w:line="240" w:lineRule="auto"/>
        <w:contextualSpacing/>
        <w:rPr>
          <w:rFonts w:ascii="Times New Roman" w:eastAsia="Times New Roman" w:hAnsi="Times New Roman" w:cs="Times New Roman"/>
          <w:color w:val="000000" w:themeColor="text1"/>
          <w:sz w:val="24"/>
          <w:szCs w:val="24"/>
        </w:rPr>
      </w:pPr>
    </w:p>
    <w:p w14:paraId="29D4788B" w14:textId="35D6BD50" w:rsidR="00470C23" w:rsidRPr="00D62666" w:rsidRDefault="00FB2EEA" w:rsidP="00F607B7">
      <w:pPr>
        <w:spacing w:after="0" w:line="240" w:lineRule="auto"/>
        <w:contextualSpacing/>
        <w:rPr>
          <w:rFonts w:ascii="Times New Roman" w:eastAsia="Cambria" w:hAnsi="Times New Roman" w:cs="Times New Roman"/>
          <w:color w:val="000000" w:themeColor="text1"/>
          <w:sz w:val="24"/>
          <w:szCs w:val="24"/>
        </w:rPr>
      </w:pPr>
      <w:r w:rsidRPr="00D62666">
        <w:rPr>
          <w:rFonts w:ascii="Times New Roman" w:eastAsia="Cambria" w:hAnsi="Times New Roman" w:cs="Times New Roman"/>
          <w:color w:val="000000" w:themeColor="text1"/>
          <w:sz w:val="24"/>
          <w:szCs w:val="24"/>
        </w:rPr>
        <w:t>To the extent that PLAs make it harder for federal contractors to misclassify their workers</w:t>
      </w:r>
      <w:r w:rsidR="007757AD" w:rsidRPr="00D62666">
        <w:rPr>
          <w:rFonts w:ascii="Times New Roman" w:eastAsia="Cambria" w:hAnsi="Times New Roman" w:cs="Times New Roman"/>
          <w:color w:val="000000" w:themeColor="text1"/>
          <w:sz w:val="24"/>
          <w:szCs w:val="24"/>
        </w:rPr>
        <w:t xml:space="preserve"> </w:t>
      </w:r>
      <w:r w:rsidRPr="00D62666">
        <w:rPr>
          <w:rFonts w:ascii="Times New Roman" w:eastAsia="Cambria" w:hAnsi="Times New Roman" w:cs="Times New Roman"/>
          <w:color w:val="000000" w:themeColor="text1"/>
          <w:sz w:val="24"/>
          <w:szCs w:val="24"/>
        </w:rPr>
        <w:t xml:space="preserve">and </w:t>
      </w:r>
      <w:r w:rsidR="001C032C">
        <w:rPr>
          <w:rFonts w:ascii="Times New Roman" w:eastAsia="Cambria" w:hAnsi="Times New Roman" w:cs="Times New Roman"/>
          <w:color w:val="000000" w:themeColor="text1"/>
          <w:sz w:val="24"/>
          <w:szCs w:val="24"/>
        </w:rPr>
        <w:t>leave American taxpayers holding the bag for</w:t>
      </w:r>
      <w:r w:rsidR="007757AD" w:rsidRPr="00D62666">
        <w:rPr>
          <w:rFonts w:ascii="Times New Roman" w:eastAsia="Cambria" w:hAnsi="Times New Roman" w:cs="Times New Roman"/>
          <w:color w:val="000000" w:themeColor="text1"/>
          <w:sz w:val="24"/>
          <w:szCs w:val="24"/>
        </w:rPr>
        <w:t xml:space="preserve"> </w:t>
      </w:r>
      <w:r w:rsidR="00FD5183" w:rsidRPr="00D62666">
        <w:rPr>
          <w:rFonts w:ascii="Times New Roman" w:eastAsia="Cambria" w:hAnsi="Times New Roman" w:cs="Times New Roman"/>
          <w:color w:val="000000" w:themeColor="text1"/>
          <w:sz w:val="24"/>
          <w:szCs w:val="24"/>
        </w:rPr>
        <w:t xml:space="preserve">shortfalls </w:t>
      </w:r>
      <w:r w:rsidR="007757AD" w:rsidRPr="00D62666">
        <w:rPr>
          <w:rFonts w:ascii="Times New Roman" w:eastAsia="Cambria" w:hAnsi="Times New Roman" w:cs="Times New Roman"/>
          <w:color w:val="000000" w:themeColor="text1"/>
          <w:sz w:val="24"/>
          <w:szCs w:val="24"/>
        </w:rPr>
        <w:t>in</w:t>
      </w:r>
      <w:r w:rsidR="00FD5183" w:rsidRPr="00D62666">
        <w:rPr>
          <w:rFonts w:ascii="Times New Roman" w:eastAsia="Cambria" w:hAnsi="Times New Roman" w:cs="Times New Roman"/>
          <w:color w:val="000000" w:themeColor="text1"/>
          <w:sz w:val="24"/>
          <w:szCs w:val="24"/>
        </w:rPr>
        <w:t xml:space="preserve"> myriad federal</w:t>
      </w:r>
      <w:r w:rsidR="000244DF" w:rsidRPr="00D62666">
        <w:rPr>
          <w:rFonts w:ascii="Times New Roman" w:eastAsia="Cambria" w:hAnsi="Times New Roman" w:cs="Times New Roman"/>
          <w:color w:val="000000" w:themeColor="text1"/>
          <w:sz w:val="24"/>
          <w:szCs w:val="24"/>
        </w:rPr>
        <w:t xml:space="preserve">, state, and local </w:t>
      </w:r>
      <w:r w:rsidR="00FD5183" w:rsidRPr="00D62666">
        <w:rPr>
          <w:rFonts w:ascii="Times New Roman" w:eastAsia="Cambria" w:hAnsi="Times New Roman" w:cs="Times New Roman"/>
          <w:color w:val="000000" w:themeColor="text1"/>
          <w:sz w:val="24"/>
          <w:szCs w:val="24"/>
        </w:rPr>
        <w:t>social safety net programs, PLAs promote economy and efficiency</w:t>
      </w:r>
      <w:r w:rsidR="000776F3">
        <w:rPr>
          <w:rFonts w:ascii="Times New Roman" w:eastAsia="Cambria" w:hAnsi="Times New Roman" w:cs="Times New Roman"/>
          <w:color w:val="000000" w:themeColor="text1"/>
          <w:sz w:val="24"/>
          <w:szCs w:val="24"/>
        </w:rPr>
        <w:t xml:space="preserve"> and </w:t>
      </w:r>
      <w:r w:rsidR="00FD5183" w:rsidRPr="00D62666">
        <w:rPr>
          <w:rFonts w:ascii="Times New Roman" w:eastAsia="Cambria" w:hAnsi="Times New Roman" w:cs="Times New Roman"/>
          <w:color w:val="000000" w:themeColor="text1"/>
          <w:sz w:val="24"/>
          <w:szCs w:val="24"/>
        </w:rPr>
        <w:t xml:space="preserve">benefit American taxpayers. </w:t>
      </w:r>
      <w:r w:rsidR="00E43360" w:rsidRPr="00D62666">
        <w:rPr>
          <w:rFonts w:ascii="Times New Roman" w:eastAsia="Cambria" w:hAnsi="Times New Roman" w:cs="Times New Roman"/>
          <w:color w:val="000000" w:themeColor="text1"/>
          <w:sz w:val="24"/>
          <w:szCs w:val="24"/>
        </w:rPr>
        <w:t>Thes</w:t>
      </w:r>
      <w:r w:rsidR="00847803" w:rsidRPr="00D62666">
        <w:rPr>
          <w:rFonts w:ascii="Times New Roman" w:eastAsia="Cambria" w:hAnsi="Times New Roman" w:cs="Times New Roman"/>
          <w:color w:val="000000" w:themeColor="text1"/>
          <w:sz w:val="24"/>
          <w:szCs w:val="24"/>
        </w:rPr>
        <w:t>e</w:t>
      </w:r>
      <w:r w:rsidR="00A66894" w:rsidRPr="00D62666">
        <w:rPr>
          <w:rFonts w:ascii="Times New Roman" w:eastAsia="Cambria" w:hAnsi="Times New Roman" w:cs="Times New Roman"/>
          <w:color w:val="000000" w:themeColor="text1"/>
          <w:sz w:val="24"/>
          <w:szCs w:val="24"/>
        </w:rPr>
        <w:t xml:space="preserve"> </w:t>
      </w:r>
      <w:r w:rsidR="009576A1" w:rsidRPr="00D62666">
        <w:rPr>
          <w:rFonts w:ascii="Times New Roman" w:eastAsia="Cambria" w:hAnsi="Times New Roman" w:cs="Times New Roman"/>
          <w:color w:val="000000" w:themeColor="text1"/>
          <w:sz w:val="24"/>
          <w:szCs w:val="24"/>
        </w:rPr>
        <w:t xml:space="preserve">savings need to be considered in any </w:t>
      </w:r>
      <w:r w:rsidR="00CF0172">
        <w:rPr>
          <w:rFonts w:ascii="Times New Roman" w:eastAsia="Cambria" w:hAnsi="Times New Roman" w:cs="Times New Roman"/>
          <w:color w:val="000000" w:themeColor="text1"/>
          <w:sz w:val="24"/>
          <w:szCs w:val="24"/>
        </w:rPr>
        <w:t>discussion about the benefits of PLAs</w:t>
      </w:r>
      <w:r w:rsidR="00392399">
        <w:rPr>
          <w:rFonts w:ascii="Times New Roman" w:eastAsia="Cambria" w:hAnsi="Times New Roman" w:cs="Times New Roman"/>
          <w:color w:val="000000" w:themeColor="text1"/>
          <w:sz w:val="24"/>
          <w:szCs w:val="24"/>
        </w:rPr>
        <w:t>.</w:t>
      </w:r>
    </w:p>
    <w:p w14:paraId="0A621ECE" w14:textId="77777777" w:rsidR="00DC51FF" w:rsidRPr="00D62666" w:rsidRDefault="00DC51FF" w:rsidP="00F607B7">
      <w:pPr>
        <w:spacing w:after="0" w:line="240" w:lineRule="auto"/>
        <w:contextualSpacing/>
        <w:rPr>
          <w:rFonts w:ascii="Times New Roman" w:hAnsi="Times New Roman" w:cs="Times New Roman"/>
          <w:bCs/>
          <w:color w:val="000000" w:themeColor="text1"/>
          <w:sz w:val="24"/>
          <w:szCs w:val="24"/>
          <w:shd w:val="clear" w:color="auto" w:fill="FFFFFF"/>
        </w:rPr>
      </w:pPr>
    </w:p>
    <w:p w14:paraId="1FDE8443" w14:textId="3603F5A1" w:rsidR="00867974" w:rsidRPr="00392399" w:rsidRDefault="00392399" w:rsidP="00392399">
      <w:pPr>
        <w:spacing w:after="0" w:line="24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V.</w:t>
      </w:r>
      <w:r>
        <w:rPr>
          <w:rFonts w:ascii="Times New Roman" w:hAnsi="Times New Roman" w:cs="Times New Roman"/>
          <w:b/>
          <w:color w:val="000000" w:themeColor="text1"/>
          <w:sz w:val="24"/>
          <w:szCs w:val="24"/>
          <w:shd w:val="clear" w:color="auto" w:fill="FFFFFF"/>
        </w:rPr>
        <w:tab/>
      </w:r>
      <w:r w:rsidR="00867974" w:rsidRPr="00392399">
        <w:rPr>
          <w:rFonts w:ascii="Times New Roman" w:hAnsi="Times New Roman" w:cs="Times New Roman"/>
          <w:b/>
          <w:color w:val="000000" w:themeColor="text1"/>
          <w:sz w:val="24"/>
          <w:szCs w:val="24"/>
          <w:shd w:val="clear" w:color="auto" w:fill="FFFFFF"/>
        </w:rPr>
        <w:t>Conclusion</w:t>
      </w:r>
    </w:p>
    <w:p w14:paraId="12795B0B" w14:textId="77777777" w:rsidR="00867974" w:rsidRPr="00D62666" w:rsidRDefault="00867974" w:rsidP="00F607B7">
      <w:pPr>
        <w:spacing w:after="0" w:line="240" w:lineRule="auto"/>
        <w:contextualSpacing/>
        <w:rPr>
          <w:rFonts w:ascii="Times New Roman" w:hAnsi="Times New Roman" w:cs="Times New Roman"/>
          <w:color w:val="000000" w:themeColor="text1"/>
          <w:sz w:val="24"/>
          <w:szCs w:val="24"/>
          <w:shd w:val="clear" w:color="auto" w:fill="FFFFFF"/>
        </w:rPr>
      </w:pPr>
    </w:p>
    <w:p w14:paraId="50320130" w14:textId="0A6FBED9" w:rsidR="00276621" w:rsidRDefault="0014249D" w:rsidP="00F607B7">
      <w:pPr>
        <w:spacing w:after="0" w:line="240" w:lineRule="auto"/>
        <w:contextual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w:t>
      </w:r>
      <w:r w:rsidR="00D933B7">
        <w:rPr>
          <w:rFonts w:ascii="Times New Roman" w:hAnsi="Times New Roman" w:cs="Times New Roman"/>
          <w:color w:val="000000" w:themeColor="text1"/>
          <w:sz w:val="24"/>
          <w:szCs w:val="24"/>
          <w:shd w:val="clear" w:color="auto" w:fill="FFFFFF"/>
        </w:rPr>
        <w:t xml:space="preserve">e </w:t>
      </w:r>
      <w:r w:rsidR="00682EE1">
        <w:rPr>
          <w:rFonts w:ascii="Times New Roman" w:hAnsi="Times New Roman" w:cs="Times New Roman"/>
          <w:color w:val="000000" w:themeColor="text1"/>
          <w:sz w:val="24"/>
          <w:szCs w:val="24"/>
          <w:shd w:val="clear" w:color="auto" w:fill="FFFFFF"/>
        </w:rPr>
        <w:t>Subcommittee</w:t>
      </w:r>
      <w:r w:rsidR="00D933B7">
        <w:rPr>
          <w:rFonts w:ascii="Times New Roman" w:hAnsi="Times New Roman" w:cs="Times New Roman"/>
          <w:color w:val="000000" w:themeColor="text1"/>
          <w:sz w:val="24"/>
          <w:szCs w:val="24"/>
          <w:shd w:val="clear" w:color="auto" w:fill="FFFFFF"/>
        </w:rPr>
        <w:t>’s</w:t>
      </w:r>
      <w:r w:rsidR="00587F49">
        <w:rPr>
          <w:rFonts w:ascii="Times New Roman" w:hAnsi="Times New Roman" w:cs="Times New Roman"/>
          <w:color w:val="000000" w:themeColor="text1"/>
          <w:sz w:val="24"/>
          <w:szCs w:val="24"/>
          <w:shd w:val="clear" w:color="auto" w:fill="FFFFFF"/>
        </w:rPr>
        <w:t xml:space="preserve"> hearing is a poor use of Congress’ valuable time. All </w:t>
      </w:r>
      <w:r w:rsidR="000939CA">
        <w:rPr>
          <w:rFonts w:ascii="Times New Roman" w:hAnsi="Times New Roman" w:cs="Times New Roman"/>
          <w:color w:val="000000" w:themeColor="text1"/>
          <w:sz w:val="24"/>
          <w:szCs w:val="24"/>
          <w:shd w:val="clear" w:color="auto" w:fill="FFFFFF"/>
        </w:rPr>
        <w:t xml:space="preserve">the </w:t>
      </w:r>
      <w:r w:rsidR="00587F49">
        <w:rPr>
          <w:rFonts w:ascii="Times New Roman" w:hAnsi="Times New Roman" w:cs="Times New Roman"/>
          <w:color w:val="000000" w:themeColor="text1"/>
          <w:sz w:val="24"/>
          <w:szCs w:val="24"/>
          <w:shd w:val="clear" w:color="auto" w:fill="FFFFFF"/>
        </w:rPr>
        <w:t>arguments being put forward against PLAs</w:t>
      </w:r>
      <w:r w:rsidR="009F5C8B">
        <w:rPr>
          <w:rFonts w:ascii="Times New Roman" w:hAnsi="Times New Roman" w:cs="Times New Roman"/>
          <w:color w:val="000000" w:themeColor="text1"/>
          <w:sz w:val="24"/>
          <w:szCs w:val="24"/>
          <w:shd w:val="clear" w:color="auto" w:fill="FFFFFF"/>
        </w:rPr>
        <w:t xml:space="preserve"> have been thoroughly refuted and rejected by credible scholars, regulators, and Presidents of </w:t>
      </w:r>
      <w:r w:rsidR="009F5C8B" w:rsidRPr="000776F3">
        <w:rPr>
          <w:rFonts w:ascii="Times New Roman" w:hAnsi="Times New Roman" w:cs="Times New Roman"/>
          <w:i/>
          <w:iCs/>
          <w:color w:val="000000" w:themeColor="text1"/>
          <w:sz w:val="24"/>
          <w:szCs w:val="24"/>
          <w:shd w:val="clear" w:color="auto" w:fill="FFFFFF"/>
        </w:rPr>
        <w:t>both</w:t>
      </w:r>
      <w:r w:rsidR="009F5C8B">
        <w:rPr>
          <w:rFonts w:ascii="Times New Roman" w:hAnsi="Times New Roman" w:cs="Times New Roman"/>
          <w:color w:val="000000" w:themeColor="text1"/>
          <w:sz w:val="24"/>
          <w:szCs w:val="24"/>
          <w:shd w:val="clear" w:color="auto" w:fill="FFFFFF"/>
        </w:rPr>
        <w:t xml:space="preserve"> political parties. </w:t>
      </w:r>
      <w:r w:rsidR="009B2E06">
        <w:rPr>
          <w:rFonts w:ascii="Times New Roman" w:hAnsi="Times New Roman" w:cs="Times New Roman"/>
          <w:color w:val="000000" w:themeColor="text1"/>
          <w:sz w:val="24"/>
          <w:szCs w:val="24"/>
          <w:shd w:val="clear" w:color="auto" w:fill="FFFFFF"/>
        </w:rPr>
        <w:t xml:space="preserve">PLAs </w:t>
      </w:r>
      <w:r w:rsidR="000939CA">
        <w:rPr>
          <w:rFonts w:ascii="Times New Roman" w:hAnsi="Times New Roman" w:cs="Times New Roman"/>
          <w:color w:val="000000" w:themeColor="text1"/>
          <w:sz w:val="24"/>
          <w:szCs w:val="24"/>
          <w:shd w:val="clear" w:color="auto" w:fill="FFFFFF"/>
        </w:rPr>
        <w:t xml:space="preserve">provide </w:t>
      </w:r>
      <w:r w:rsidR="009B2E06">
        <w:rPr>
          <w:rFonts w:ascii="Times New Roman" w:hAnsi="Times New Roman" w:cs="Times New Roman"/>
          <w:color w:val="000000" w:themeColor="text1"/>
          <w:sz w:val="24"/>
          <w:szCs w:val="24"/>
          <w:shd w:val="clear" w:color="auto" w:fill="FFFFFF"/>
        </w:rPr>
        <w:t xml:space="preserve">numerous, indisputable benefits </w:t>
      </w:r>
      <w:r w:rsidR="000939CA">
        <w:rPr>
          <w:rFonts w:ascii="Times New Roman" w:hAnsi="Times New Roman" w:cs="Times New Roman"/>
          <w:color w:val="000000" w:themeColor="text1"/>
          <w:sz w:val="24"/>
          <w:szCs w:val="24"/>
          <w:shd w:val="clear" w:color="auto" w:fill="FFFFFF"/>
        </w:rPr>
        <w:t>to the government, honest contractors, workers, and American taxpayer</w:t>
      </w:r>
      <w:r w:rsidR="00690819">
        <w:rPr>
          <w:rFonts w:ascii="Times New Roman" w:hAnsi="Times New Roman" w:cs="Times New Roman"/>
          <w:color w:val="000000" w:themeColor="text1"/>
          <w:sz w:val="24"/>
          <w:szCs w:val="24"/>
          <w:shd w:val="clear" w:color="auto" w:fill="FFFFFF"/>
        </w:rPr>
        <w:t xml:space="preserve">s.  We hope that </w:t>
      </w:r>
      <w:r w:rsidR="002F229A">
        <w:rPr>
          <w:rFonts w:ascii="Times New Roman" w:hAnsi="Times New Roman" w:cs="Times New Roman"/>
          <w:color w:val="000000" w:themeColor="text1"/>
          <w:sz w:val="24"/>
          <w:szCs w:val="24"/>
          <w:shd w:val="clear" w:color="auto" w:fill="FFFFFF"/>
        </w:rPr>
        <w:t xml:space="preserve">after this hearing </w:t>
      </w:r>
      <w:r w:rsidR="00690819">
        <w:rPr>
          <w:rFonts w:ascii="Times New Roman" w:hAnsi="Times New Roman" w:cs="Times New Roman"/>
          <w:color w:val="000000" w:themeColor="text1"/>
          <w:sz w:val="24"/>
          <w:szCs w:val="24"/>
          <w:shd w:val="clear" w:color="auto" w:fill="FFFFFF"/>
        </w:rPr>
        <w:t xml:space="preserve">Congress will be able to advance the discussion of PLAs beyond the discredited myths </w:t>
      </w:r>
      <w:r w:rsidR="00B84146">
        <w:rPr>
          <w:rFonts w:ascii="Times New Roman" w:hAnsi="Times New Roman" w:cs="Times New Roman"/>
          <w:color w:val="000000" w:themeColor="text1"/>
          <w:sz w:val="24"/>
          <w:szCs w:val="24"/>
          <w:shd w:val="clear" w:color="auto" w:fill="FFFFFF"/>
        </w:rPr>
        <w:t xml:space="preserve">reflected in </w:t>
      </w:r>
      <w:r w:rsidR="00B05211">
        <w:rPr>
          <w:rFonts w:ascii="Times New Roman" w:hAnsi="Times New Roman" w:cs="Times New Roman"/>
          <w:color w:val="000000" w:themeColor="text1"/>
          <w:sz w:val="24"/>
          <w:szCs w:val="24"/>
          <w:shd w:val="clear" w:color="auto" w:fill="FFFFFF"/>
        </w:rPr>
        <w:t xml:space="preserve">the </w:t>
      </w:r>
      <w:r w:rsidR="00BF1837">
        <w:rPr>
          <w:rFonts w:ascii="Times New Roman" w:hAnsi="Times New Roman" w:cs="Times New Roman"/>
          <w:color w:val="000000" w:themeColor="text1"/>
          <w:sz w:val="24"/>
          <w:szCs w:val="24"/>
          <w:shd w:val="clear" w:color="auto" w:fill="FFFFFF"/>
        </w:rPr>
        <w:t xml:space="preserve">hearing </w:t>
      </w:r>
      <w:r w:rsidR="00B05211">
        <w:rPr>
          <w:rFonts w:ascii="Times New Roman" w:hAnsi="Times New Roman" w:cs="Times New Roman"/>
          <w:color w:val="000000" w:themeColor="text1"/>
          <w:sz w:val="24"/>
          <w:szCs w:val="24"/>
          <w:shd w:val="clear" w:color="auto" w:fill="FFFFFF"/>
        </w:rPr>
        <w:t>title</w:t>
      </w:r>
      <w:r w:rsidR="00B84146">
        <w:rPr>
          <w:rFonts w:ascii="Times New Roman" w:hAnsi="Times New Roman" w:cs="Times New Roman"/>
          <w:color w:val="000000" w:themeColor="text1"/>
          <w:sz w:val="24"/>
          <w:szCs w:val="24"/>
          <w:shd w:val="clear" w:color="auto" w:fill="FFFFFF"/>
        </w:rPr>
        <w:t xml:space="preserve"> </w:t>
      </w:r>
      <w:r w:rsidR="000A3216">
        <w:rPr>
          <w:rFonts w:ascii="Times New Roman" w:hAnsi="Times New Roman" w:cs="Times New Roman"/>
          <w:color w:val="000000" w:themeColor="text1"/>
          <w:sz w:val="24"/>
          <w:szCs w:val="24"/>
          <w:shd w:val="clear" w:color="auto" w:fill="FFFFFF"/>
        </w:rPr>
        <w:t xml:space="preserve">that </w:t>
      </w:r>
      <w:r w:rsidR="009B2E06">
        <w:rPr>
          <w:rFonts w:ascii="Times New Roman" w:hAnsi="Times New Roman" w:cs="Times New Roman"/>
          <w:color w:val="000000" w:themeColor="text1"/>
          <w:sz w:val="24"/>
          <w:szCs w:val="24"/>
          <w:shd w:val="clear" w:color="auto" w:fill="FFFFFF"/>
        </w:rPr>
        <w:t>are akin to asserting that the earth is flat</w:t>
      </w:r>
      <w:r w:rsidR="00B84146">
        <w:rPr>
          <w:rFonts w:ascii="Times New Roman" w:hAnsi="Times New Roman" w:cs="Times New Roman"/>
          <w:color w:val="000000" w:themeColor="text1"/>
          <w:sz w:val="24"/>
          <w:szCs w:val="24"/>
          <w:shd w:val="clear" w:color="auto" w:fill="FFFFFF"/>
        </w:rPr>
        <w:t>.</w:t>
      </w:r>
    </w:p>
    <w:p w14:paraId="531EDF93" w14:textId="77777777" w:rsidR="00006EA0" w:rsidRPr="00D62666" w:rsidRDefault="00006EA0" w:rsidP="00F607B7">
      <w:pPr>
        <w:spacing w:after="0" w:line="240" w:lineRule="auto"/>
        <w:contextualSpacing/>
        <w:rPr>
          <w:rFonts w:ascii="Times New Roman" w:hAnsi="Times New Roman" w:cs="Times New Roman"/>
          <w:color w:val="000000" w:themeColor="text1"/>
          <w:sz w:val="24"/>
          <w:szCs w:val="24"/>
          <w:shd w:val="clear" w:color="auto" w:fill="FFFFFF"/>
        </w:rPr>
      </w:pPr>
    </w:p>
    <w:p w14:paraId="1B1E95DF" w14:textId="2AF2BB87" w:rsidR="008B4532" w:rsidRDefault="00276621" w:rsidP="00F607B7">
      <w:pPr>
        <w:spacing w:after="0" w:line="240" w:lineRule="auto"/>
        <w:contextual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Respectfully</w:t>
      </w:r>
      <w:r w:rsidR="008B4532" w:rsidRPr="00D62666">
        <w:rPr>
          <w:rFonts w:ascii="Times New Roman" w:hAnsi="Times New Roman" w:cs="Times New Roman"/>
          <w:color w:val="000000" w:themeColor="text1"/>
          <w:sz w:val="24"/>
          <w:szCs w:val="24"/>
          <w:shd w:val="clear" w:color="auto" w:fill="FFFFFF"/>
        </w:rPr>
        <w:t>,</w:t>
      </w:r>
    </w:p>
    <w:p w14:paraId="4FDFCD12" w14:textId="77777777" w:rsidR="00392399" w:rsidRPr="00D62666" w:rsidRDefault="00392399" w:rsidP="00F607B7">
      <w:pPr>
        <w:spacing w:after="0" w:line="240" w:lineRule="auto"/>
        <w:contextualSpacing/>
        <w:rPr>
          <w:rFonts w:ascii="Times New Roman" w:hAnsi="Times New Roman" w:cs="Times New Roman"/>
          <w:color w:val="000000" w:themeColor="text1"/>
          <w:sz w:val="24"/>
          <w:szCs w:val="24"/>
          <w:shd w:val="clear" w:color="auto" w:fill="FFFFFF"/>
        </w:rPr>
      </w:pPr>
    </w:p>
    <w:p w14:paraId="5F30E552" w14:textId="17279BA5" w:rsidR="008B4532" w:rsidRPr="00D62666" w:rsidRDefault="008B4532" w:rsidP="00F607B7">
      <w:pPr>
        <w:spacing w:after="0" w:line="240" w:lineRule="auto"/>
        <w:contextualSpacing/>
        <w:rPr>
          <w:rFonts w:ascii="Times New Roman" w:hAnsi="Times New Roman" w:cs="Times New Roman"/>
          <w:color w:val="000000" w:themeColor="text1"/>
          <w:sz w:val="24"/>
          <w:szCs w:val="24"/>
          <w:shd w:val="clear" w:color="auto" w:fill="FFFFFF"/>
        </w:rPr>
      </w:pPr>
      <w:r w:rsidRPr="00D62666">
        <w:rPr>
          <w:rFonts w:ascii="Times New Roman" w:hAnsi="Times New Roman" w:cs="Times New Roman"/>
          <w:color w:val="000000" w:themeColor="text1"/>
          <w:sz w:val="24"/>
          <w:szCs w:val="24"/>
          <w:shd w:val="clear" w:color="auto" w:fill="FFFFFF"/>
        </w:rPr>
        <w:t>The Construction Employers of America</w:t>
      </w:r>
    </w:p>
    <w:p w14:paraId="410D7F17" w14:textId="084FFE87" w:rsidR="002D56D6" w:rsidRPr="00E2302D" w:rsidRDefault="008B4532" w:rsidP="00E2302D">
      <w:pPr>
        <w:spacing w:after="0" w:line="240" w:lineRule="auto"/>
        <w:ind w:left="720"/>
        <w:contextualSpacing/>
        <w:rPr>
          <w:rFonts w:ascii="Times New Roman" w:hAnsi="Times New Roman" w:cs="Times New Roman"/>
          <w:color w:val="000000" w:themeColor="text1"/>
          <w:sz w:val="24"/>
          <w:szCs w:val="24"/>
          <w:shd w:val="clear" w:color="auto" w:fill="FFFFFF"/>
        </w:rPr>
      </w:pPr>
      <w:r w:rsidRPr="00D62666">
        <w:rPr>
          <w:rFonts w:ascii="Times New Roman" w:hAnsi="Times New Roman" w:cs="Times New Roman"/>
          <w:color w:val="000000" w:themeColor="text1"/>
          <w:sz w:val="24"/>
          <w:szCs w:val="24"/>
          <w:shd w:val="clear" w:color="auto" w:fill="FFFFFF"/>
        </w:rPr>
        <w:t>FCA International</w:t>
      </w:r>
      <w:r w:rsidRPr="00D62666">
        <w:rPr>
          <w:rFonts w:ascii="Times New Roman" w:hAnsi="Times New Roman" w:cs="Times New Roman"/>
          <w:color w:val="000000" w:themeColor="text1"/>
          <w:sz w:val="24"/>
          <w:szCs w:val="24"/>
          <w:shd w:val="clear" w:color="auto" w:fill="FFFFFF"/>
        </w:rPr>
        <w:br/>
      </w:r>
      <w:proofErr w:type="spellStart"/>
      <w:r w:rsidRPr="00D62666">
        <w:rPr>
          <w:rFonts w:ascii="Times New Roman" w:hAnsi="Times New Roman" w:cs="Times New Roman"/>
          <w:color w:val="000000" w:themeColor="text1"/>
          <w:sz w:val="24"/>
          <w:szCs w:val="24"/>
          <w:shd w:val="clear" w:color="auto" w:fill="FFFFFF"/>
        </w:rPr>
        <w:t>International</w:t>
      </w:r>
      <w:proofErr w:type="spellEnd"/>
      <w:r w:rsidRPr="00D62666">
        <w:rPr>
          <w:rFonts w:ascii="Times New Roman" w:hAnsi="Times New Roman" w:cs="Times New Roman"/>
          <w:color w:val="000000" w:themeColor="text1"/>
          <w:sz w:val="24"/>
          <w:szCs w:val="24"/>
          <w:shd w:val="clear" w:color="auto" w:fill="FFFFFF"/>
        </w:rPr>
        <w:t xml:space="preserve"> Council of Employers of Bricklayers and Allied Craftworkers</w:t>
      </w:r>
      <w:r w:rsidRPr="00D62666">
        <w:rPr>
          <w:rFonts w:ascii="Times New Roman" w:hAnsi="Times New Roman" w:cs="Times New Roman"/>
          <w:color w:val="000000" w:themeColor="text1"/>
          <w:sz w:val="24"/>
          <w:szCs w:val="24"/>
          <w:shd w:val="clear" w:color="auto" w:fill="FFFFFF"/>
        </w:rPr>
        <w:br/>
        <w:t>Mechanical Contractors Association of America</w:t>
      </w:r>
      <w:r w:rsidRPr="00D62666">
        <w:rPr>
          <w:rFonts w:ascii="Times New Roman" w:hAnsi="Times New Roman" w:cs="Times New Roman"/>
          <w:color w:val="000000" w:themeColor="text1"/>
          <w:sz w:val="24"/>
          <w:szCs w:val="24"/>
          <w:shd w:val="clear" w:color="auto" w:fill="FFFFFF"/>
        </w:rPr>
        <w:br/>
        <w:t>National Electrical Contractors Association</w:t>
      </w:r>
      <w:r w:rsidRPr="00D62666">
        <w:rPr>
          <w:rFonts w:ascii="Times New Roman" w:hAnsi="Times New Roman" w:cs="Times New Roman"/>
          <w:color w:val="000000" w:themeColor="text1"/>
          <w:sz w:val="24"/>
          <w:szCs w:val="24"/>
          <w:shd w:val="clear" w:color="auto" w:fill="FFFFFF"/>
        </w:rPr>
        <w:br/>
        <w:t>Sheet Metal &amp; Air Conditioning Contractors National Association</w:t>
      </w:r>
      <w:r w:rsidRPr="00D62666">
        <w:rPr>
          <w:rFonts w:ascii="Times New Roman" w:hAnsi="Times New Roman" w:cs="Times New Roman"/>
          <w:color w:val="000000" w:themeColor="text1"/>
          <w:sz w:val="24"/>
          <w:szCs w:val="24"/>
          <w:shd w:val="clear" w:color="auto" w:fill="FFFFFF"/>
        </w:rPr>
        <w:br/>
        <w:t>Signatory Wall and Ceiling Contractors Alliance</w:t>
      </w:r>
      <w:r w:rsidRPr="00D62666">
        <w:rPr>
          <w:rFonts w:ascii="Times New Roman" w:hAnsi="Times New Roman" w:cs="Times New Roman"/>
          <w:color w:val="000000" w:themeColor="text1"/>
          <w:sz w:val="24"/>
          <w:szCs w:val="24"/>
          <w:shd w:val="clear" w:color="auto" w:fill="FFFFFF"/>
        </w:rPr>
        <w:br/>
        <w:t>The Association of Union Constructors</w:t>
      </w:r>
    </w:p>
    <w:sectPr w:rsidR="002D56D6" w:rsidRPr="00E2302D" w:rsidSect="00F01C7B">
      <w:headerReference w:type="default" r:id="rId9"/>
      <w:footerReference w:type="default" r:id="rId10"/>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5943" w14:textId="77777777" w:rsidR="00946D99" w:rsidRDefault="00946D99" w:rsidP="001F7F18">
      <w:pPr>
        <w:spacing w:after="0" w:line="240" w:lineRule="auto"/>
      </w:pPr>
      <w:r>
        <w:separator/>
      </w:r>
    </w:p>
  </w:endnote>
  <w:endnote w:type="continuationSeparator" w:id="0">
    <w:p w14:paraId="7FFE1C86" w14:textId="77777777" w:rsidR="00946D99" w:rsidRDefault="00946D99" w:rsidP="001F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87331335"/>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5DE956E8" w14:textId="3AB4BE35" w:rsidR="0030192E" w:rsidRPr="0030192E" w:rsidRDefault="0030192E">
            <w:pPr>
              <w:pStyle w:val="Footer"/>
              <w:jc w:val="center"/>
              <w:rPr>
                <w:rFonts w:ascii="Times New Roman" w:hAnsi="Times New Roman" w:cs="Times New Roman"/>
              </w:rPr>
            </w:pPr>
            <w:r w:rsidRPr="0030192E">
              <w:rPr>
                <w:rFonts w:ascii="Times New Roman" w:hAnsi="Times New Roman" w:cs="Times New Roman"/>
              </w:rPr>
              <w:t xml:space="preserve">Page </w:t>
            </w:r>
            <w:r w:rsidRPr="0030192E">
              <w:rPr>
                <w:rFonts w:ascii="Times New Roman" w:hAnsi="Times New Roman" w:cs="Times New Roman"/>
                <w:b/>
                <w:bCs/>
                <w:sz w:val="24"/>
                <w:szCs w:val="24"/>
              </w:rPr>
              <w:fldChar w:fldCharType="begin"/>
            </w:r>
            <w:r w:rsidRPr="0030192E">
              <w:rPr>
                <w:rFonts w:ascii="Times New Roman" w:hAnsi="Times New Roman" w:cs="Times New Roman"/>
                <w:b/>
                <w:bCs/>
              </w:rPr>
              <w:instrText xml:space="preserve"> PAGE </w:instrText>
            </w:r>
            <w:r w:rsidRPr="0030192E">
              <w:rPr>
                <w:rFonts w:ascii="Times New Roman" w:hAnsi="Times New Roman" w:cs="Times New Roman"/>
                <w:b/>
                <w:bCs/>
                <w:sz w:val="24"/>
                <w:szCs w:val="24"/>
              </w:rPr>
              <w:fldChar w:fldCharType="separate"/>
            </w:r>
            <w:r w:rsidRPr="0030192E">
              <w:rPr>
                <w:rFonts w:ascii="Times New Roman" w:hAnsi="Times New Roman" w:cs="Times New Roman"/>
                <w:b/>
                <w:bCs/>
                <w:noProof/>
              </w:rPr>
              <w:t>2</w:t>
            </w:r>
            <w:r w:rsidRPr="0030192E">
              <w:rPr>
                <w:rFonts w:ascii="Times New Roman" w:hAnsi="Times New Roman" w:cs="Times New Roman"/>
                <w:b/>
                <w:bCs/>
                <w:sz w:val="24"/>
                <w:szCs w:val="24"/>
              </w:rPr>
              <w:fldChar w:fldCharType="end"/>
            </w:r>
            <w:r w:rsidRPr="0030192E">
              <w:rPr>
                <w:rFonts w:ascii="Times New Roman" w:hAnsi="Times New Roman" w:cs="Times New Roman"/>
              </w:rPr>
              <w:t xml:space="preserve"> of </w:t>
            </w:r>
            <w:r w:rsidRPr="0030192E">
              <w:rPr>
                <w:rFonts w:ascii="Times New Roman" w:hAnsi="Times New Roman" w:cs="Times New Roman"/>
                <w:b/>
                <w:bCs/>
                <w:sz w:val="24"/>
                <w:szCs w:val="24"/>
              </w:rPr>
              <w:fldChar w:fldCharType="begin"/>
            </w:r>
            <w:r w:rsidRPr="0030192E">
              <w:rPr>
                <w:rFonts w:ascii="Times New Roman" w:hAnsi="Times New Roman" w:cs="Times New Roman"/>
                <w:b/>
                <w:bCs/>
              </w:rPr>
              <w:instrText xml:space="preserve"> NUMPAGES  </w:instrText>
            </w:r>
            <w:r w:rsidRPr="0030192E">
              <w:rPr>
                <w:rFonts w:ascii="Times New Roman" w:hAnsi="Times New Roman" w:cs="Times New Roman"/>
                <w:b/>
                <w:bCs/>
                <w:sz w:val="24"/>
                <w:szCs w:val="24"/>
              </w:rPr>
              <w:fldChar w:fldCharType="separate"/>
            </w:r>
            <w:r w:rsidRPr="0030192E">
              <w:rPr>
                <w:rFonts w:ascii="Times New Roman" w:hAnsi="Times New Roman" w:cs="Times New Roman"/>
                <w:b/>
                <w:bCs/>
                <w:noProof/>
              </w:rPr>
              <w:t>2</w:t>
            </w:r>
            <w:r w:rsidRPr="0030192E">
              <w:rPr>
                <w:rFonts w:ascii="Times New Roman" w:hAnsi="Times New Roman" w:cs="Times New Roman"/>
                <w:b/>
                <w:bCs/>
                <w:sz w:val="24"/>
                <w:szCs w:val="24"/>
              </w:rPr>
              <w:fldChar w:fldCharType="end"/>
            </w:r>
          </w:p>
        </w:sdtContent>
      </w:sdt>
    </w:sdtContent>
  </w:sdt>
  <w:p w14:paraId="38D6877B" w14:textId="77777777" w:rsidR="00037963" w:rsidRDefault="00037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D224" w14:textId="77777777" w:rsidR="00946D99" w:rsidRDefault="00946D99" w:rsidP="001F7F18">
      <w:pPr>
        <w:spacing w:after="0" w:line="240" w:lineRule="auto"/>
      </w:pPr>
      <w:r>
        <w:separator/>
      </w:r>
    </w:p>
  </w:footnote>
  <w:footnote w:type="continuationSeparator" w:id="0">
    <w:p w14:paraId="26C889E0" w14:textId="77777777" w:rsidR="00946D99" w:rsidRDefault="00946D99" w:rsidP="001F7F18">
      <w:pPr>
        <w:spacing w:after="0" w:line="240" w:lineRule="auto"/>
      </w:pPr>
      <w:r>
        <w:continuationSeparator/>
      </w:r>
    </w:p>
  </w:footnote>
  <w:footnote w:id="1">
    <w:p w14:paraId="1C97E53A" w14:textId="77777777" w:rsidR="00FD1EB7" w:rsidRPr="00D62666" w:rsidRDefault="00FD1EB7" w:rsidP="00FD1EB7">
      <w:pPr>
        <w:pStyle w:val="FootnoteText"/>
        <w:rPr>
          <w:rFonts w:ascii="Times New Roman" w:hAnsi="Times New Roman" w:cs="Times New Roman"/>
        </w:rPr>
      </w:pPr>
      <w:r w:rsidRPr="00D62666">
        <w:rPr>
          <w:rStyle w:val="FootnoteReference"/>
          <w:rFonts w:ascii="Times New Roman" w:hAnsi="Times New Roman" w:cs="Times New Roman"/>
        </w:rPr>
        <w:footnoteRef/>
      </w:r>
      <w:r w:rsidRPr="00D62666">
        <w:rPr>
          <w:rFonts w:ascii="Times New Roman" w:hAnsi="Times New Roman" w:cs="Times New Roman"/>
        </w:rPr>
        <w:t xml:space="preserve"> 87 Fed. Reg. 7363 (Feb. 9, 2022).   </w:t>
      </w:r>
    </w:p>
  </w:footnote>
  <w:footnote w:id="2">
    <w:p w14:paraId="3145D601" w14:textId="7B055407" w:rsidR="008608C3" w:rsidRPr="00D62666" w:rsidRDefault="008608C3" w:rsidP="008608C3">
      <w:pPr>
        <w:pStyle w:val="FootnoteText"/>
        <w:rPr>
          <w:rFonts w:ascii="Times New Roman" w:hAnsi="Times New Roman" w:cs="Times New Roman"/>
        </w:rPr>
      </w:pPr>
      <w:r w:rsidRPr="00D62666">
        <w:rPr>
          <w:rStyle w:val="FootnoteReference"/>
          <w:rFonts w:ascii="Times New Roman" w:hAnsi="Times New Roman" w:cs="Times New Roman"/>
        </w:rPr>
        <w:footnoteRef/>
      </w:r>
      <w:r w:rsidRPr="00D62666">
        <w:rPr>
          <w:rFonts w:ascii="Times New Roman" w:hAnsi="Times New Roman" w:cs="Times New Roman"/>
        </w:rPr>
        <w:t xml:space="preserve"> </w:t>
      </w:r>
      <w:r w:rsidR="00E51889" w:rsidRPr="00D62666">
        <w:rPr>
          <w:rFonts w:ascii="Times New Roman" w:hAnsi="Times New Roman" w:cs="Times New Roman"/>
        </w:rPr>
        <w:t xml:space="preserve">January 24, 2018 </w:t>
      </w:r>
      <w:r w:rsidRPr="00D62666">
        <w:rPr>
          <w:rFonts w:ascii="Times New Roman" w:hAnsi="Times New Roman" w:cs="Times New Roman"/>
        </w:rPr>
        <w:t xml:space="preserve">Letter to President Donald J. Trump from Associated Builders and Contractors </w:t>
      </w:r>
      <w:r w:rsidRPr="00D62666">
        <w:rPr>
          <w:rFonts w:ascii="Times New Roman" w:hAnsi="Times New Roman" w:cs="Times New Roman"/>
          <w:i/>
          <w:iCs/>
        </w:rPr>
        <w:t>et. al.</w:t>
      </w:r>
      <w:r w:rsidRPr="00D62666">
        <w:rPr>
          <w:rFonts w:ascii="Times New Roman" w:hAnsi="Times New Roman" w:cs="Times New Roman"/>
        </w:rPr>
        <w:t xml:space="preserve"> (urging repeal of </w:t>
      </w:r>
      <w:r w:rsidR="00116883" w:rsidRPr="00D62666">
        <w:rPr>
          <w:rFonts w:ascii="Times New Roman" w:hAnsi="Times New Roman" w:cs="Times New Roman"/>
        </w:rPr>
        <w:t>EO</w:t>
      </w:r>
      <w:r w:rsidRPr="00D62666">
        <w:rPr>
          <w:rFonts w:ascii="Times New Roman" w:hAnsi="Times New Roman" w:cs="Times New Roman"/>
        </w:rPr>
        <w:t xml:space="preserve"> 13502 encouraging the use of PLAs because the 14 signatories alleged that PLAs increase costs, reduce competition, exacerbate labor shortages, and create issues with existing collective bargaining agreements)</w:t>
      </w:r>
      <w:r w:rsidR="00093076" w:rsidRPr="00D62666">
        <w:rPr>
          <w:rFonts w:ascii="Times New Roman" w:hAnsi="Times New Roman" w:cs="Times New Roman"/>
        </w:rPr>
        <w:t xml:space="preserve">, </w:t>
      </w:r>
      <w:r w:rsidR="00093076" w:rsidRPr="00D62666">
        <w:rPr>
          <w:rFonts w:ascii="Times New Roman" w:hAnsi="Times New Roman" w:cs="Times New Roman"/>
          <w:i/>
          <w:iCs/>
        </w:rPr>
        <w:t xml:space="preserve">available </w:t>
      </w:r>
      <w:r w:rsidRPr="00D62666">
        <w:rPr>
          <w:rFonts w:ascii="Times New Roman" w:hAnsi="Times New Roman" w:cs="Times New Roman"/>
          <w:i/>
          <w:iCs/>
        </w:rPr>
        <w:t>at</w:t>
      </w:r>
      <w:r w:rsidRPr="00D62666">
        <w:rPr>
          <w:rFonts w:ascii="Times New Roman" w:hAnsi="Times New Roman" w:cs="Times New Roman"/>
        </w:rPr>
        <w:t xml:space="preserve"> </w:t>
      </w:r>
      <w:hyperlink r:id="rId1" w:history="1">
        <w:r w:rsidRPr="00D62666">
          <w:rPr>
            <w:rStyle w:val="Hyperlink"/>
            <w:rFonts w:ascii="Times New Roman" w:hAnsi="Times New Roman" w:cs="Times New Roman"/>
          </w:rPr>
          <w:t>https://www.abc.org/Portals/1/aaaaaaaa.pdf</w:t>
        </w:r>
      </w:hyperlink>
      <w:r w:rsidR="00E01ACB" w:rsidRPr="00D62666">
        <w:rPr>
          <w:rFonts w:ascii="Times New Roman" w:hAnsi="Times New Roman" w:cs="Times New Roman"/>
        </w:rPr>
        <w:t>.</w:t>
      </w:r>
    </w:p>
  </w:footnote>
  <w:footnote w:id="3">
    <w:p w14:paraId="78BFA4CE" w14:textId="001FCC4A" w:rsidR="00C346E6" w:rsidRPr="00D62666" w:rsidRDefault="00C346E6">
      <w:pPr>
        <w:pStyle w:val="FootnoteText"/>
        <w:rPr>
          <w:rFonts w:ascii="Times New Roman" w:hAnsi="Times New Roman" w:cs="Times New Roman"/>
        </w:rPr>
      </w:pPr>
      <w:r w:rsidRPr="00D62666">
        <w:rPr>
          <w:rStyle w:val="FootnoteReference"/>
          <w:rFonts w:ascii="Times New Roman" w:hAnsi="Times New Roman" w:cs="Times New Roman"/>
        </w:rPr>
        <w:footnoteRef/>
      </w:r>
      <w:r w:rsidRPr="00D62666">
        <w:rPr>
          <w:rFonts w:ascii="Times New Roman" w:hAnsi="Times New Roman" w:cs="Times New Roman"/>
        </w:rPr>
        <w:t xml:space="preserve"> </w:t>
      </w:r>
      <w:r w:rsidR="00E01ACB" w:rsidRPr="00D62666">
        <w:rPr>
          <w:rFonts w:ascii="Times New Roman" w:hAnsi="Times New Roman" w:cs="Times New Roman"/>
        </w:rPr>
        <w:t xml:space="preserve">August 18, 2022 </w:t>
      </w:r>
      <w:r w:rsidR="00BC53DD" w:rsidRPr="00D62666">
        <w:rPr>
          <w:rFonts w:ascii="Times New Roman" w:hAnsi="Times New Roman" w:cs="Times New Roman"/>
        </w:rPr>
        <w:t>Associated Builders and Contractors News Release (</w:t>
      </w:r>
      <w:r w:rsidR="006376EB" w:rsidRPr="00D62666">
        <w:rPr>
          <w:rFonts w:ascii="Times New Roman" w:hAnsi="Times New Roman" w:cs="Times New Roman"/>
        </w:rPr>
        <w:t xml:space="preserve">making same arguments as January 24, 2018 </w:t>
      </w:r>
      <w:r w:rsidR="00593369" w:rsidRPr="00D62666">
        <w:rPr>
          <w:rFonts w:ascii="Times New Roman" w:hAnsi="Times New Roman" w:cs="Times New Roman"/>
        </w:rPr>
        <w:t>l</w:t>
      </w:r>
      <w:r w:rsidR="006376EB" w:rsidRPr="00D62666">
        <w:rPr>
          <w:rFonts w:ascii="Times New Roman" w:hAnsi="Times New Roman" w:cs="Times New Roman"/>
        </w:rPr>
        <w:t>etter to President Trump</w:t>
      </w:r>
      <w:r w:rsidR="004B200E" w:rsidRPr="00D62666">
        <w:rPr>
          <w:rFonts w:ascii="Times New Roman" w:hAnsi="Times New Roman" w:cs="Times New Roman"/>
        </w:rPr>
        <w:t>)</w:t>
      </w:r>
      <w:r w:rsidR="00593369" w:rsidRPr="00D62666">
        <w:rPr>
          <w:rFonts w:ascii="Times New Roman" w:hAnsi="Times New Roman" w:cs="Times New Roman"/>
        </w:rPr>
        <w:t xml:space="preserve">, </w:t>
      </w:r>
      <w:r w:rsidR="00593369" w:rsidRPr="00D62666">
        <w:rPr>
          <w:rFonts w:ascii="Times New Roman" w:hAnsi="Times New Roman" w:cs="Times New Roman"/>
          <w:i/>
          <w:iCs/>
        </w:rPr>
        <w:t xml:space="preserve">available </w:t>
      </w:r>
      <w:r w:rsidR="004B200E" w:rsidRPr="00D62666">
        <w:rPr>
          <w:rFonts w:ascii="Times New Roman" w:hAnsi="Times New Roman" w:cs="Times New Roman"/>
          <w:i/>
          <w:iCs/>
        </w:rPr>
        <w:t>at</w:t>
      </w:r>
      <w:r w:rsidR="004B200E" w:rsidRPr="00D62666">
        <w:rPr>
          <w:rFonts w:ascii="Times New Roman" w:hAnsi="Times New Roman" w:cs="Times New Roman"/>
        </w:rPr>
        <w:t xml:space="preserve"> </w:t>
      </w:r>
      <w:hyperlink r:id="rId2" w:history="1">
        <w:r w:rsidR="004B200E" w:rsidRPr="00D62666">
          <w:rPr>
            <w:rStyle w:val="Hyperlink"/>
            <w:rFonts w:ascii="Times New Roman" w:hAnsi="Times New Roman" w:cs="Times New Roman"/>
          </w:rPr>
          <w:t>https://www.abc.org/News-Media/News-Releases/entryid/19556/president-bidens-inflationary-pla-schemes-hurt-taxpayers-and-construction-job-creators</w:t>
        </w:r>
      </w:hyperlink>
      <w:r w:rsidR="00E01ACB" w:rsidRPr="00D62666">
        <w:rPr>
          <w:rFonts w:ascii="Times New Roman" w:hAnsi="Times New Roman" w:cs="Times New Roman"/>
        </w:rPr>
        <w:t>.</w:t>
      </w:r>
    </w:p>
  </w:footnote>
  <w:footnote w:id="4">
    <w:p w14:paraId="47CF8BD5" w14:textId="132291F4" w:rsidR="00842F80" w:rsidRDefault="00842F80">
      <w:pPr>
        <w:pStyle w:val="FootnoteText"/>
      </w:pPr>
      <w:r>
        <w:rPr>
          <w:rStyle w:val="FootnoteReference"/>
        </w:rPr>
        <w:footnoteRef/>
      </w:r>
      <w:r>
        <w:t xml:space="preserve"> </w:t>
      </w:r>
      <w:r>
        <w:rPr>
          <w:rFonts w:ascii="Times New Roman" w:hAnsi="Times New Roman" w:cs="Times New Roman"/>
          <w:i/>
          <w:iCs/>
        </w:rPr>
        <w:t xml:space="preserve">. </w:t>
      </w:r>
      <w:r w:rsidRPr="00D62666">
        <w:rPr>
          <w:rFonts w:ascii="Times New Roman" w:hAnsi="Times New Roman" w:cs="Times New Roman"/>
        </w:rPr>
        <w:t>Final Rule Regarding “State and Local Fiscal Recovery Funds,” 87 Fed. Reg. 4338, 4444 (January 27, 2022).</w:t>
      </w:r>
    </w:p>
  </w:footnote>
  <w:footnote w:id="5">
    <w:p w14:paraId="49C4B783" w14:textId="2D8E195E" w:rsidR="00EB3FAA" w:rsidRPr="00D62666" w:rsidRDefault="00EB3FAA" w:rsidP="00EB3FAA">
      <w:pPr>
        <w:pStyle w:val="FootnoteText"/>
        <w:rPr>
          <w:rFonts w:ascii="Times New Roman" w:hAnsi="Times New Roman" w:cs="Times New Roman"/>
        </w:rPr>
      </w:pPr>
      <w:r w:rsidRPr="00D62666">
        <w:rPr>
          <w:rStyle w:val="FootnoteReference"/>
          <w:rFonts w:ascii="Times New Roman" w:hAnsi="Times New Roman" w:cs="Times New Roman"/>
        </w:rPr>
        <w:footnoteRef/>
      </w:r>
      <w:r w:rsidRPr="00D62666">
        <w:rPr>
          <w:rFonts w:ascii="Times New Roman" w:hAnsi="Times New Roman" w:cs="Times New Roman"/>
        </w:rPr>
        <w:t xml:space="preserve"> </w:t>
      </w:r>
      <w:r w:rsidR="00842F80">
        <w:rPr>
          <w:rFonts w:ascii="Times New Roman" w:hAnsi="Times New Roman" w:cs="Times New Roman"/>
          <w:i/>
          <w:iCs/>
        </w:rPr>
        <w:t>Ibid.</w:t>
      </w:r>
      <w:r w:rsidRPr="00D62666">
        <w:rPr>
          <w:rFonts w:ascii="Times New Roman" w:hAnsi="Times New Roman" w:cs="Times New Roman"/>
        </w:rPr>
        <w:t xml:space="preserve">  </w:t>
      </w:r>
    </w:p>
  </w:footnote>
  <w:footnote w:id="6">
    <w:p w14:paraId="28324980" w14:textId="72D28E2D" w:rsidR="00DA3B46" w:rsidRDefault="00DA3B46">
      <w:pPr>
        <w:pStyle w:val="FootnoteText"/>
      </w:pPr>
      <w:r>
        <w:rPr>
          <w:rStyle w:val="FootnoteReference"/>
        </w:rPr>
        <w:footnoteRef/>
      </w:r>
      <w:r>
        <w:t xml:space="preserve"> </w:t>
      </w:r>
      <w:r w:rsidRPr="00DA3B46">
        <w:rPr>
          <w:rFonts w:ascii="Times New Roman" w:hAnsi="Times New Roman" w:cs="Times New Roman"/>
          <w:bCs/>
        </w:rPr>
        <w:t>89 FR 53184, 53201  (June 25, 2024)</w:t>
      </w:r>
      <w:r w:rsidR="005955F9">
        <w:rPr>
          <w:rFonts w:ascii="Times New Roman" w:hAnsi="Times New Roman" w:cs="Times New Roman"/>
          <w:bCs/>
        </w:rPr>
        <w:t>.</w:t>
      </w:r>
    </w:p>
  </w:footnote>
  <w:footnote w:id="7">
    <w:p w14:paraId="777D1BE4" w14:textId="5A7F2F56" w:rsidR="00F720D4" w:rsidRPr="00F720D4" w:rsidRDefault="00F720D4">
      <w:pPr>
        <w:pStyle w:val="FootnoteText"/>
        <w:rPr>
          <w:rFonts w:ascii="Times New Roman" w:hAnsi="Times New Roman" w:cs="Times New Roman"/>
        </w:rPr>
      </w:pPr>
      <w:r>
        <w:rPr>
          <w:rStyle w:val="FootnoteReference"/>
        </w:rPr>
        <w:footnoteRef/>
      </w:r>
      <w:r>
        <w:t xml:space="preserve"> </w:t>
      </w:r>
      <w:r w:rsidRPr="00F720D4">
        <w:rPr>
          <w:rFonts w:ascii="Times New Roman" w:hAnsi="Times New Roman" w:cs="Times New Roman"/>
          <w:i/>
          <w:iCs/>
        </w:rPr>
        <w:t>Ibid</w:t>
      </w:r>
      <w:r>
        <w:rPr>
          <w:rFonts w:ascii="Times New Roman" w:hAnsi="Times New Roman" w:cs="Times New Roman"/>
        </w:rPr>
        <w:t xml:space="preserve">., </w:t>
      </w:r>
      <w:r w:rsidR="00870FCA">
        <w:rPr>
          <w:rFonts w:ascii="Times New Roman" w:hAnsi="Times New Roman" w:cs="Times New Roman"/>
        </w:rPr>
        <w:t>(</w:t>
      </w:r>
      <w:r w:rsidRPr="00870FCA">
        <w:rPr>
          <w:rFonts w:ascii="Times New Roman" w:hAnsi="Times New Roman" w:cs="Times New Roman"/>
        </w:rPr>
        <w:t>citing</w:t>
      </w:r>
      <w:r w:rsidR="00870FCA" w:rsidRPr="00870FCA">
        <w:rPr>
          <w:rFonts w:ascii="Times New Roman" w:hAnsi="Times New Roman" w:cs="Times New Roman"/>
        </w:rPr>
        <w:t>,</w:t>
      </w:r>
      <w:r w:rsidR="00870FCA">
        <w:rPr>
          <w:rFonts w:ascii="Times New Roman" w:hAnsi="Times New Roman" w:cs="Times New Roman"/>
          <w:i/>
          <w:iCs/>
        </w:rPr>
        <w:t xml:space="preserve"> </w:t>
      </w:r>
      <w:r>
        <w:rPr>
          <w:rFonts w:ascii="Times New Roman" w:hAnsi="Times New Roman" w:cs="Times New Roman"/>
        </w:rPr>
        <w:t xml:space="preserve"> </w:t>
      </w:r>
      <w:r w:rsidRPr="00F720D4">
        <w:rPr>
          <w:rFonts w:ascii="Times New Roman" w:hAnsi="Times New Roman" w:cs="Times New Roman"/>
        </w:rPr>
        <w:t xml:space="preserve">Emma Waitzman &amp; Peter Philips, UC Berkeley Labor Ctr., </w:t>
      </w:r>
      <w:r w:rsidRPr="00A35C2E">
        <w:rPr>
          <w:rFonts w:ascii="Times New Roman" w:hAnsi="Times New Roman" w:cs="Times New Roman"/>
          <w:i/>
          <w:iCs/>
        </w:rPr>
        <w:t>Project Labor Agreements and Bidding Outcomes: The Case of Community College Construction in California</w:t>
      </w:r>
      <w:r w:rsidRPr="00F720D4">
        <w:rPr>
          <w:rFonts w:ascii="Times New Roman" w:hAnsi="Times New Roman" w:cs="Times New Roman"/>
        </w:rPr>
        <w:t xml:space="preserve"> 3,51 (2017) ((finding no statistically significant difference in costs between PLA and non-PLA projects); Peter Philips &amp; Scott Littlehale, </w:t>
      </w:r>
      <w:r w:rsidRPr="001D7D42">
        <w:rPr>
          <w:rFonts w:ascii="Times New Roman" w:hAnsi="Times New Roman" w:cs="Times New Roman"/>
          <w:i/>
          <w:iCs/>
        </w:rPr>
        <w:t>Did PLAs on LA Affordable Housing Projects Raise Construction Costs?</w:t>
      </w:r>
      <w:r w:rsidRPr="00F720D4">
        <w:rPr>
          <w:rFonts w:ascii="Times New Roman" w:hAnsi="Times New Roman" w:cs="Times New Roman"/>
        </w:rPr>
        <w:t xml:space="preserve"> (Univ. of Utah </w:t>
      </w:r>
      <w:proofErr w:type="spellStart"/>
      <w:r w:rsidRPr="00F720D4">
        <w:rPr>
          <w:rFonts w:ascii="Times New Roman" w:hAnsi="Times New Roman" w:cs="Times New Roman"/>
        </w:rPr>
        <w:t>Dep’t</w:t>
      </w:r>
      <w:proofErr w:type="spellEnd"/>
      <w:r w:rsidRPr="00F720D4">
        <w:rPr>
          <w:rFonts w:ascii="Times New Roman" w:hAnsi="Times New Roman" w:cs="Times New Roman"/>
        </w:rPr>
        <w:t xml:space="preserve"> of Econ., Working Paper No. 2015–03, 2015) (finding no statistically significant difference in costs between PLA projects and non-PLA projects); Cong. Research Serv., R41310, </w:t>
      </w:r>
      <w:r w:rsidRPr="00D00D24">
        <w:rPr>
          <w:rFonts w:ascii="Times New Roman" w:hAnsi="Times New Roman" w:cs="Times New Roman"/>
          <w:i/>
          <w:iCs/>
        </w:rPr>
        <w:t>Project Labor Agreements</w:t>
      </w:r>
      <w:r w:rsidRPr="00F720D4">
        <w:rPr>
          <w:rFonts w:ascii="Times New Roman" w:hAnsi="Times New Roman" w:cs="Times New Roman"/>
        </w:rPr>
        <w:t xml:space="preserve"> at 9 (2012) (surveying the empirical literature about the effects of PLAs on costs and finding that it was inconclusive)</w:t>
      </w:r>
      <w:r w:rsidR="00870FCA">
        <w:rPr>
          <w:rFonts w:ascii="Times New Roman" w:hAnsi="Times New Roman" w:cs="Times New Roman"/>
        </w:rPr>
        <w:t>)</w:t>
      </w:r>
      <w:r w:rsidRPr="00F720D4">
        <w:rPr>
          <w:rFonts w:ascii="Times New Roman" w:hAnsi="Times New Roman" w:cs="Times New Roman"/>
        </w:rPr>
        <w:t>.</w:t>
      </w:r>
    </w:p>
  </w:footnote>
  <w:footnote w:id="8">
    <w:p w14:paraId="22554F0A" w14:textId="708F4CF6" w:rsidR="00804A92" w:rsidRPr="00982902" w:rsidRDefault="00804A92">
      <w:pPr>
        <w:pStyle w:val="FootnoteText"/>
        <w:rPr>
          <w:rFonts w:ascii="Times New Roman" w:hAnsi="Times New Roman" w:cs="Times New Roman"/>
        </w:rPr>
      </w:pPr>
      <w:r>
        <w:rPr>
          <w:rStyle w:val="FootnoteReference"/>
        </w:rPr>
        <w:footnoteRef/>
      </w:r>
      <w:r>
        <w:t xml:space="preserve"> </w:t>
      </w:r>
      <w:r w:rsidR="00982902">
        <w:rPr>
          <w:rFonts w:ascii="Times New Roman" w:hAnsi="Times New Roman" w:cs="Times New Roman"/>
          <w:i/>
          <w:iCs/>
        </w:rPr>
        <w:t>Ibid.</w:t>
      </w:r>
    </w:p>
  </w:footnote>
  <w:footnote w:id="9">
    <w:p w14:paraId="490D6083" w14:textId="53F4A318" w:rsidR="008E6B03" w:rsidRPr="008E6B03" w:rsidRDefault="008E6B0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iCs/>
        </w:rPr>
        <w:t xml:space="preserve">Id. </w:t>
      </w:r>
      <w:r>
        <w:rPr>
          <w:rFonts w:ascii="Times New Roman" w:hAnsi="Times New Roman" w:cs="Times New Roman"/>
        </w:rPr>
        <w:t xml:space="preserve">at </w:t>
      </w:r>
      <w:r w:rsidR="00B42840">
        <w:rPr>
          <w:rFonts w:ascii="Times New Roman" w:hAnsi="Times New Roman" w:cs="Times New Roman"/>
        </w:rPr>
        <w:t>53202.</w:t>
      </w:r>
    </w:p>
  </w:footnote>
  <w:footnote w:id="10">
    <w:p w14:paraId="454C9A99" w14:textId="78D94A9D" w:rsidR="004A4B68" w:rsidRPr="00D62666" w:rsidRDefault="004A4B68" w:rsidP="004A4B68">
      <w:pPr>
        <w:pStyle w:val="FootnoteText"/>
        <w:rPr>
          <w:rFonts w:ascii="Times New Roman" w:hAnsi="Times New Roman" w:cs="Times New Roman"/>
          <w:i/>
          <w:iCs/>
        </w:rPr>
      </w:pPr>
      <w:r w:rsidRPr="00D62666">
        <w:rPr>
          <w:rStyle w:val="FootnoteReference"/>
          <w:rFonts w:ascii="Times New Roman" w:hAnsi="Times New Roman" w:cs="Times New Roman"/>
        </w:rPr>
        <w:footnoteRef/>
      </w:r>
      <w:r w:rsidRPr="00D62666">
        <w:rPr>
          <w:rFonts w:ascii="Times New Roman" w:hAnsi="Times New Roman" w:cs="Times New Roman"/>
        </w:rPr>
        <w:t xml:space="preserve"> </w:t>
      </w:r>
      <w:r w:rsidR="00EE051E" w:rsidRPr="00D62666">
        <w:rPr>
          <w:rFonts w:ascii="Times New Roman" w:hAnsi="Times New Roman" w:cs="Times New Roman"/>
          <w:i/>
          <w:iCs/>
        </w:rPr>
        <w:t xml:space="preserve">See </w:t>
      </w:r>
      <w:r w:rsidR="00EE051E" w:rsidRPr="00D62666">
        <w:rPr>
          <w:rFonts w:ascii="Times New Roman" w:hAnsi="Times New Roman" w:cs="Times New Roman"/>
        </w:rPr>
        <w:t xml:space="preserve">“Shell’s multibillion-dollar PA plant project to create 6K construction jobs,” </w:t>
      </w:r>
      <w:r w:rsidR="00EE051E" w:rsidRPr="00D62666">
        <w:rPr>
          <w:rFonts w:ascii="Times New Roman" w:hAnsi="Times New Roman" w:cs="Times New Roman"/>
          <w:smallCaps/>
        </w:rPr>
        <w:t xml:space="preserve">Construction Dive, </w:t>
      </w:r>
      <w:r w:rsidR="0036334B" w:rsidRPr="00D62666">
        <w:rPr>
          <w:rFonts w:ascii="Times New Roman" w:hAnsi="Times New Roman" w:cs="Times New Roman"/>
        </w:rPr>
        <w:t xml:space="preserve">June 9, 2016, </w:t>
      </w:r>
      <w:r w:rsidR="0036334B" w:rsidRPr="00D62666">
        <w:rPr>
          <w:rFonts w:ascii="Times New Roman" w:hAnsi="Times New Roman" w:cs="Times New Roman"/>
          <w:i/>
          <w:iCs/>
        </w:rPr>
        <w:t xml:space="preserve">available at </w:t>
      </w:r>
      <w:hyperlink r:id="rId3" w:history="1">
        <w:r w:rsidR="0036334B" w:rsidRPr="00D62666">
          <w:rPr>
            <w:rStyle w:val="Hyperlink"/>
            <w:rFonts w:ascii="Times New Roman" w:hAnsi="Times New Roman" w:cs="Times New Roman"/>
          </w:rPr>
          <w:t>https://www.constructiondive.com/news/shells-multibillion-dollar-pa-plant-project-to-create-6k-construction-jobs/420637/</w:t>
        </w:r>
      </w:hyperlink>
      <w:r w:rsidR="0036334B" w:rsidRPr="00D62666">
        <w:rPr>
          <w:rFonts w:ascii="Times New Roman" w:hAnsi="Times New Roman" w:cs="Times New Roman"/>
        </w:rPr>
        <w:t>.</w:t>
      </w:r>
      <w:r w:rsidRPr="00D62666">
        <w:rPr>
          <w:rFonts w:ascii="Times New Roman" w:hAnsi="Times New Roman" w:cs="Times New Roman"/>
        </w:rPr>
        <w:t xml:space="preserve"> </w:t>
      </w:r>
    </w:p>
  </w:footnote>
  <w:footnote w:id="11">
    <w:p w14:paraId="6C0D0674" w14:textId="58BE002E" w:rsidR="00092A4F" w:rsidRPr="00D62666" w:rsidRDefault="00092A4F" w:rsidP="00092A4F">
      <w:pPr>
        <w:pStyle w:val="FootnoteText"/>
        <w:rPr>
          <w:rFonts w:ascii="Times New Roman" w:hAnsi="Times New Roman" w:cs="Times New Roman"/>
        </w:rPr>
      </w:pPr>
      <w:r w:rsidRPr="00D62666">
        <w:rPr>
          <w:rStyle w:val="FootnoteReference"/>
          <w:rFonts w:ascii="Times New Roman" w:hAnsi="Times New Roman" w:cs="Times New Roman"/>
        </w:rPr>
        <w:footnoteRef/>
      </w:r>
      <w:r w:rsidRPr="00D62666">
        <w:rPr>
          <w:rFonts w:ascii="Times New Roman" w:hAnsi="Times New Roman" w:cs="Times New Roman"/>
        </w:rPr>
        <w:t xml:space="preserve"> </w:t>
      </w:r>
      <w:r w:rsidR="002F38AF" w:rsidRPr="00D62666">
        <w:rPr>
          <w:rFonts w:ascii="Times New Roman" w:hAnsi="Times New Roman" w:cs="Times New Roman"/>
          <w:i/>
          <w:iCs/>
        </w:rPr>
        <w:t xml:space="preserve">See </w:t>
      </w:r>
      <w:r w:rsidR="002F38AF" w:rsidRPr="00D62666">
        <w:rPr>
          <w:rFonts w:ascii="Times New Roman" w:hAnsi="Times New Roman" w:cs="Times New Roman"/>
        </w:rPr>
        <w:t xml:space="preserve">“Oregon, Ohio Clean Energy Center,” </w:t>
      </w:r>
      <w:r w:rsidR="00D94756" w:rsidRPr="00D62666">
        <w:rPr>
          <w:rFonts w:ascii="Times New Roman" w:hAnsi="Times New Roman" w:cs="Times New Roman"/>
          <w:smallCaps/>
        </w:rPr>
        <w:t>CME-Energy.com</w:t>
      </w:r>
      <w:r w:rsidR="00D94756" w:rsidRPr="00D62666">
        <w:rPr>
          <w:rFonts w:ascii="Times New Roman" w:hAnsi="Times New Roman" w:cs="Times New Roman"/>
        </w:rPr>
        <w:t xml:space="preserve">, </w:t>
      </w:r>
      <w:r w:rsidR="00D94756" w:rsidRPr="00D62666">
        <w:rPr>
          <w:rFonts w:ascii="Times New Roman" w:hAnsi="Times New Roman" w:cs="Times New Roman"/>
          <w:i/>
          <w:iCs/>
        </w:rPr>
        <w:t xml:space="preserve">available at </w:t>
      </w:r>
      <w:hyperlink r:id="rId4" w:history="1">
        <w:r w:rsidR="00D94756" w:rsidRPr="00D62666">
          <w:rPr>
            <w:rStyle w:val="Hyperlink"/>
            <w:rFonts w:ascii="Times New Roman" w:hAnsi="Times New Roman" w:cs="Times New Roman"/>
          </w:rPr>
          <w:t>https://www.cme-energy.com/content/oregon-ohio-clean-energy-center</w:t>
        </w:r>
      </w:hyperlink>
      <w:r w:rsidR="00D94756" w:rsidRPr="00D62666">
        <w:rPr>
          <w:rFonts w:ascii="Times New Roman" w:hAnsi="Times New Roman" w:cs="Times New Roman"/>
        </w:rPr>
        <w:t>.</w:t>
      </w:r>
      <w:r w:rsidRPr="00D62666">
        <w:rPr>
          <w:rFonts w:ascii="Times New Roman" w:hAnsi="Times New Roman" w:cs="Times New Roman"/>
        </w:rPr>
        <w:t xml:space="preserve"> </w:t>
      </w:r>
    </w:p>
  </w:footnote>
  <w:footnote w:id="12">
    <w:p w14:paraId="03B6859D" w14:textId="0EC1AA3A" w:rsidR="00D52513" w:rsidRPr="00D62666" w:rsidRDefault="00D52513" w:rsidP="00D52513">
      <w:pPr>
        <w:pStyle w:val="FootnoteText"/>
        <w:rPr>
          <w:rFonts w:ascii="Times New Roman" w:hAnsi="Times New Roman" w:cs="Times New Roman"/>
        </w:rPr>
      </w:pPr>
      <w:r w:rsidRPr="00D62666">
        <w:rPr>
          <w:rStyle w:val="FootnoteReference"/>
          <w:rFonts w:ascii="Times New Roman" w:hAnsi="Times New Roman" w:cs="Times New Roman"/>
        </w:rPr>
        <w:footnoteRef/>
      </w:r>
      <w:r w:rsidRPr="00D62666">
        <w:rPr>
          <w:rFonts w:ascii="Times New Roman" w:hAnsi="Times New Roman" w:cs="Times New Roman"/>
        </w:rPr>
        <w:t xml:space="preserve"> </w:t>
      </w:r>
      <w:r w:rsidR="005839F7" w:rsidRPr="00D62666">
        <w:rPr>
          <w:rFonts w:ascii="Times New Roman" w:hAnsi="Times New Roman" w:cs="Times New Roman"/>
          <w:i/>
          <w:iCs/>
        </w:rPr>
        <w:t xml:space="preserve">See </w:t>
      </w:r>
      <w:r w:rsidR="005839F7" w:rsidRPr="00D62666">
        <w:rPr>
          <w:rFonts w:ascii="Times New Roman" w:hAnsi="Times New Roman" w:cs="Times New Roman"/>
        </w:rPr>
        <w:t xml:space="preserve">“Power plant project starts under PLA in Northwest Ohio,” </w:t>
      </w:r>
      <w:r w:rsidR="005839F7" w:rsidRPr="00D62666">
        <w:rPr>
          <w:rFonts w:ascii="Times New Roman" w:hAnsi="Times New Roman" w:cs="Times New Roman"/>
          <w:smallCaps/>
        </w:rPr>
        <w:t xml:space="preserve">ACTOhio.org, </w:t>
      </w:r>
      <w:r w:rsidR="005839F7" w:rsidRPr="00D62666">
        <w:rPr>
          <w:rFonts w:ascii="Times New Roman" w:hAnsi="Times New Roman" w:cs="Times New Roman"/>
        </w:rPr>
        <w:t xml:space="preserve">Dec. 23, 2014, </w:t>
      </w:r>
      <w:r w:rsidR="005839F7" w:rsidRPr="00D62666">
        <w:rPr>
          <w:rFonts w:ascii="Times New Roman" w:hAnsi="Times New Roman" w:cs="Times New Roman"/>
          <w:i/>
          <w:iCs/>
        </w:rPr>
        <w:t xml:space="preserve">available at </w:t>
      </w:r>
      <w:hyperlink r:id="rId5" w:history="1">
        <w:r w:rsidR="005839F7" w:rsidRPr="00D62666">
          <w:rPr>
            <w:rStyle w:val="Hyperlink"/>
            <w:rFonts w:ascii="Times New Roman" w:hAnsi="Times New Roman" w:cs="Times New Roman"/>
          </w:rPr>
          <w:t>https://www.actohio.org/power-plant-project-starts-under-pla-in-northwest-ohio/</w:t>
        </w:r>
      </w:hyperlink>
      <w:r w:rsidR="005839F7" w:rsidRPr="00D62666">
        <w:rPr>
          <w:rFonts w:ascii="Times New Roman" w:hAnsi="Times New Roman" w:cs="Times New Roman"/>
        </w:rPr>
        <w:t>.</w:t>
      </w:r>
      <w:r w:rsidRPr="00D62666">
        <w:rPr>
          <w:rFonts w:ascii="Times New Roman" w:hAnsi="Times New Roman" w:cs="Times New Roman"/>
        </w:rPr>
        <w:t xml:space="preserve"> </w:t>
      </w:r>
    </w:p>
  </w:footnote>
  <w:footnote w:id="13">
    <w:p w14:paraId="288980B3" w14:textId="77777777" w:rsidR="007A5167" w:rsidRPr="0088060A" w:rsidRDefault="007A5167" w:rsidP="007A5167">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i/>
          <w:iCs/>
        </w:rPr>
        <w:t xml:space="preserve">See </w:t>
      </w:r>
      <w:r>
        <w:rPr>
          <w:rFonts w:ascii="Times New Roman" w:hAnsi="Times New Roman" w:cs="Times New Roman"/>
        </w:rPr>
        <w:t>Mackenzie Hawkins, “Micron seals labor deal for $15 billion plant, boosting bid for U.S. funds” T</w:t>
      </w:r>
      <w:r w:rsidRPr="007B52BD">
        <w:rPr>
          <w:rFonts w:ascii="Times New Roman" w:hAnsi="Times New Roman" w:cs="Times New Roman"/>
          <w:sz w:val="16"/>
          <w:szCs w:val="16"/>
        </w:rPr>
        <w:t>HE</w:t>
      </w:r>
      <w:r>
        <w:rPr>
          <w:rFonts w:ascii="Times New Roman" w:hAnsi="Times New Roman" w:cs="Times New Roman"/>
        </w:rPr>
        <w:t xml:space="preserve"> S</w:t>
      </w:r>
      <w:r w:rsidRPr="007B52BD">
        <w:rPr>
          <w:rFonts w:ascii="Times New Roman" w:hAnsi="Times New Roman" w:cs="Times New Roman"/>
          <w:sz w:val="16"/>
          <w:szCs w:val="16"/>
        </w:rPr>
        <w:t>POKESMAN</w:t>
      </w:r>
      <w:r>
        <w:rPr>
          <w:rFonts w:ascii="Times New Roman" w:hAnsi="Times New Roman" w:cs="Times New Roman"/>
        </w:rPr>
        <w:t>-R</w:t>
      </w:r>
      <w:r w:rsidRPr="007B52BD">
        <w:rPr>
          <w:rFonts w:ascii="Times New Roman" w:hAnsi="Times New Roman" w:cs="Times New Roman"/>
          <w:sz w:val="16"/>
          <w:szCs w:val="16"/>
        </w:rPr>
        <w:t>EVI</w:t>
      </w:r>
      <w:r>
        <w:rPr>
          <w:rFonts w:ascii="Times New Roman" w:hAnsi="Times New Roman" w:cs="Times New Roman"/>
          <w:sz w:val="16"/>
          <w:szCs w:val="16"/>
        </w:rPr>
        <w:t>E</w:t>
      </w:r>
      <w:r w:rsidRPr="007B52BD">
        <w:rPr>
          <w:rFonts w:ascii="Times New Roman" w:hAnsi="Times New Roman" w:cs="Times New Roman"/>
          <w:sz w:val="16"/>
          <w:szCs w:val="16"/>
        </w:rPr>
        <w:t>W</w:t>
      </w:r>
      <w:r>
        <w:rPr>
          <w:rFonts w:ascii="Times New Roman" w:hAnsi="Times New Roman" w:cs="Times New Roman"/>
        </w:rPr>
        <w:t xml:space="preserve">, </w:t>
      </w:r>
      <w:r w:rsidRPr="00422330">
        <w:rPr>
          <w:rFonts w:ascii="Times New Roman" w:hAnsi="Times New Roman" w:cs="Times New Roman"/>
          <w:i/>
          <w:iCs/>
        </w:rPr>
        <w:t>available at</w:t>
      </w:r>
      <w:r>
        <w:rPr>
          <w:rFonts w:ascii="Times New Roman" w:hAnsi="Times New Roman" w:cs="Times New Roman"/>
        </w:rPr>
        <w:t xml:space="preserve"> </w:t>
      </w:r>
      <w:hyperlink r:id="rId6" w:history="1">
        <w:r w:rsidRPr="00AA0E70">
          <w:rPr>
            <w:rStyle w:val="Hyperlink"/>
            <w:rFonts w:ascii="Times New Roman" w:hAnsi="Times New Roman" w:cs="Times New Roman"/>
          </w:rPr>
          <w:t>https://www.spokesman.com/stories/2023/dec/08/micron-seals-labor-deal-for-15-billion-plant-boost/</w:t>
        </w:r>
      </w:hyperlink>
      <w:r>
        <w:rPr>
          <w:rFonts w:ascii="Times New Roman" w:hAnsi="Times New Roman" w:cs="Times New Roman"/>
        </w:rPr>
        <w:t xml:space="preserve">. </w:t>
      </w:r>
    </w:p>
  </w:footnote>
  <w:footnote w:id="14">
    <w:p w14:paraId="431E0EB3" w14:textId="3F7AA54A" w:rsidR="004C51CD" w:rsidRPr="00D62666" w:rsidRDefault="004C51CD">
      <w:pPr>
        <w:pStyle w:val="FootnoteText"/>
        <w:rPr>
          <w:rFonts w:ascii="Times New Roman" w:hAnsi="Times New Roman" w:cs="Times New Roman"/>
        </w:rPr>
      </w:pPr>
      <w:r w:rsidRPr="00D62666">
        <w:rPr>
          <w:rStyle w:val="FootnoteReference"/>
          <w:rFonts w:ascii="Times New Roman" w:hAnsi="Times New Roman" w:cs="Times New Roman"/>
        </w:rPr>
        <w:footnoteRef/>
      </w:r>
      <w:r w:rsidRPr="00D62666">
        <w:rPr>
          <w:rFonts w:ascii="Times New Roman" w:hAnsi="Times New Roman" w:cs="Times New Roman"/>
        </w:rPr>
        <w:t xml:space="preserve"> </w:t>
      </w:r>
      <w:r w:rsidR="00DE0562" w:rsidRPr="00D62666">
        <w:rPr>
          <w:rFonts w:ascii="Times New Roman" w:hAnsi="Times New Roman" w:cs="Times New Roman"/>
          <w:i/>
          <w:iCs/>
        </w:rPr>
        <w:t xml:space="preserve">See </w:t>
      </w:r>
      <w:r w:rsidR="00DE0562" w:rsidRPr="00D62666">
        <w:rPr>
          <w:rFonts w:ascii="Times New Roman" w:hAnsi="Times New Roman" w:cs="Times New Roman"/>
        </w:rPr>
        <w:t xml:space="preserve">“Project Spotlight,” </w:t>
      </w:r>
      <w:r w:rsidR="00DE0562" w:rsidRPr="00D62666">
        <w:rPr>
          <w:rFonts w:ascii="Times New Roman" w:hAnsi="Times New Roman" w:cs="Times New Roman"/>
          <w:smallCaps/>
        </w:rPr>
        <w:t>ACTOhio.org</w:t>
      </w:r>
      <w:r w:rsidR="00E53E89" w:rsidRPr="00D62666">
        <w:rPr>
          <w:rFonts w:ascii="Times New Roman" w:hAnsi="Times New Roman" w:cs="Times New Roman"/>
          <w:smallCaps/>
        </w:rPr>
        <w:t xml:space="preserve">, </w:t>
      </w:r>
      <w:r w:rsidR="00E53E89" w:rsidRPr="00D62666">
        <w:rPr>
          <w:rFonts w:ascii="Times New Roman" w:hAnsi="Times New Roman" w:cs="Times New Roman"/>
          <w:i/>
          <w:iCs/>
        </w:rPr>
        <w:t xml:space="preserve">available at </w:t>
      </w:r>
      <w:hyperlink r:id="rId7" w:history="1">
        <w:r w:rsidR="00E53E89" w:rsidRPr="00D62666">
          <w:rPr>
            <w:rStyle w:val="Hyperlink"/>
            <w:rFonts w:ascii="Times New Roman" w:hAnsi="Times New Roman" w:cs="Times New Roman"/>
          </w:rPr>
          <w:t>https://www.actohio.org/project-labor-agreements/</w:t>
        </w:r>
      </w:hyperlink>
      <w:r w:rsidR="00E53E89" w:rsidRPr="00D62666">
        <w:rPr>
          <w:rStyle w:val="Hyperlink"/>
          <w:rFonts w:ascii="Times New Roman" w:hAnsi="Times New Roman" w:cs="Times New Roman"/>
        </w:rPr>
        <w:t>.</w:t>
      </w:r>
      <w:r w:rsidRPr="00D62666">
        <w:rPr>
          <w:rFonts w:ascii="Times New Roman" w:hAnsi="Times New Roman" w:cs="Times New Roman"/>
        </w:rPr>
        <w:t xml:space="preserve"> </w:t>
      </w:r>
    </w:p>
  </w:footnote>
  <w:footnote w:id="15">
    <w:p w14:paraId="0EB1D657" w14:textId="51C59CAB" w:rsidR="004C51CD" w:rsidRPr="00D62666" w:rsidRDefault="004C51CD">
      <w:pPr>
        <w:pStyle w:val="FootnoteText"/>
        <w:rPr>
          <w:rFonts w:ascii="Times New Roman" w:hAnsi="Times New Roman" w:cs="Times New Roman"/>
        </w:rPr>
      </w:pPr>
      <w:r w:rsidRPr="00D62666">
        <w:rPr>
          <w:rStyle w:val="FootnoteReference"/>
          <w:rFonts w:ascii="Times New Roman" w:hAnsi="Times New Roman" w:cs="Times New Roman"/>
        </w:rPr>
        <w:footnoteRef/>
      </w:r>
      <w:r w:rsidRPr="00D62666">
        <w:rPr>
          <w:rFonts w:ascii="Times New Roman" w:hAnsi="Times New Roman" w:cs="Times New Roman"/>
        </w:rPr>
        <w:t xml:space="preserve"> </w:t>
      </w:r>
      <w:r w:rsidR="007614EA" w:rsidRPr="00D62666">
        <w:rPr>
          <w:rFonts w:ascii="Times New Roman" w:hAnsi="Times New Roman" w:cs="Times New Roman"/>
          <w:i/>
          <w:iCs/>
        </w:rPr>
        <w:t xml:space="preserve">See </w:t>
      </w:r>
      <w:r w:rsidR="007614EA" w:rsidRPr="00D62666">
        <w:rPr>
          <w:rFonts w:ascii="Times New Roman" w:hAnsi="Times New Roman" w:cs="Times New Roman"/>
        </w:rPr>
        <w:t xml:space="preserve">“City Celebrates Largest Public Housing Energy Project </w:t>
      </w:r>
      <w:r w:rsidR="00C06C5F" w:rsidRPr="00D62666">
        <w:rPr>
          <w:rFonts w:ascii="Times New Roman" w:hAnsi="Times New Roman" w:cs="Times New Roman"/>
        </w:rPr>
        <w:t xml:space="preserve">in Nation’s History,” </w:t>
      </w:r>
      <w:r w:rsidR="00C06C5F" w:rsidRPr="00D62666">
        <w:rPr>
          <w:rFonts w:ascii="Times New Roman" w:hAnsi="Times New Roman" w:cs="Times New Roman"/>
          <w:smallCaps/>
        </w:rPr>
        <w:t>Ameresco.com</w:t>
      </w:r>
      <w:r w:rsidR="00C06C5F" w:rsidRPr="00D62666">
        <w:rPr>
          <w:rFonts w:ascii="Times New Roman" w:hAnsi="Times New Roman" w:cs="Times New Roman"/>
        </w:rPr>
        <w:t xml:space="preserve">, May 19, 2014, </w:t>
      </w:r>
      <w:r w:rsidR="00C06C5F" w:rsidRPr="00D62666">
        <w:rPr>
          <w:rFonts w:ascii="Times New Roman" w:hAnsi="Times New Roman" w:cs="Times New Roman"/>
          <w:i/>
          <w:iCs/>
        </w:rPr>
        <w:t xml:space="preserve">available at </w:t>
      </w:r>
      <w:hyperlink r:id="rId8" w:history="1">
        <w:r w:rsidR="00C06C5F" w:rsidRPr="00D62666">
          <w:rPr>
            <w:rStyle w:val="Hyperlink"/>
            <w:rFonts w:ascii="Times New Roman" w:hAnsi="Times New Roman" w:cs="Times New Roman"/>
          </w:rPr>
          <w:t>https://www.ameresco.com/city-celebrates-largest-public-housing-energy-efficiency-project-nations-history/</w:t>
        </w:r>
      </w:hyperlink>
      <w:r w:rsidR="00C06C5F" w:rsidRPr="00D62666">
        <w:rPr>
          <w:rFonts w:ascii="Times New Roman" w:hAnsi="Times New Roman" w:cs="Times New Roman"/>
        </w:rPr>
        <w:t>.</w:t>
      </w:r>
      <w:r w:rsidRPr="00D62666">
        <w:rPr>
          <w:rFonts w:ascii="Times New Roman" w:hAnsi="Times New Roman" w:cs="Times New Roman"/>
        </w:rPr>
        <w:t xml:space="preserve"> </w:t>
      </w:r>
    </w:p>
  </w:footnote>
  <w:footnote w:id="16">
    <w:p w14:paraId="058351BE" w14:textId="7DCD3CB3" w:rsidR="00124F83" w:rsidRPr="00D62666" w:rsidRDefault="00124F83" w:rsidP="00124F83">
      <w:pPr>
        <w:pStyle w:val="FootnoteText"/>
        <w:rPr>
          <w:rFonts w:ascii="Times New Roman" w:hAnsi="Times New Roman" w:cs="Times New Roman"/>
          <w:i/>
          <w:iCs/>
        </w:rPr>
      </w:pPr>
      <w:r w:rsidRPr="00D62666">
        <w:rPr>
          <w:rStyle w:val="FootnoteReference"/>
          <w:rFonts w:ascii="Times New Roman" w:hAnsi="Times New Roman" w:cs="Times New Roman"/>
        </w:rPr>
        <w:footnoteRef/>
      </w:r>
      <w:r w:rsidRPr="00D62666">
        <w:rPr>
          <w:rFonts w:ascii="Times New Roman" w:hAnsi="Times New Roman" w:cs="Times New Roman"/>
        </w:rPr>
        <w:t xml:space="preserve"> </w:t>
      </w:r>
      <w:r w:rsidR="00812CF9" w:rsidRPr="00D62666">
        <w:rPr>
          <w:rFonts w:ascii="Times New Roman" w:hAnsi="Times New Roman" w:cs="Times New Roman"/>
          <w:i/>
          <w:iCs/>
        </w:rPr>
        <w:t xml:space="preserve">See </w:t>
      </w:r>
      <w:r w:rsidR="00812CF9" w:rsidRPr="00D62666">
        <w:rPr>
          <w:rFonts w:ascii="Times New Roman" w:hAnsi="Times New Roman" w:cs="Times New Roman"/>
        </w:rPr>
        <w:t xml:space="preserve">“Columbus Building Trades Sign Community Benefits Agreement with City of Columbus,” </w:t>
      </w:r>
      <w:r w:rsidR="00812CF9" w:rsidRPr="00D62666">
        <w:rPr>
          <w:rFonts w:ascii="Times New Roman" w:hAnsi="Times New Roman" w:cs="Times New Roman"/>
          <w:smallCaps/>
        </w:rPr>
        <w:t>ACTOhio.org</w:t>
      </w:r>
      <w:r w:rsidR="00812CF9" w:rsidRPr="00D62666">
        <w:rPr>
          <w:rFonts w:ascii="Times New Roman" w:hAnsi="Times New Roman" w:cs="Times New Roman"/>
        </w:rPr>
        <w:t xml:space="preserve">, Apr. 11, 2019, </w:t>
      </w:r>
      <w:r w:rsidR="00812CF9" w:rsidRPr="00D62666">
        <w:rPr>
          <w:rFonts w:ascii="Times New Roman" w:hAnsi="Times New Roman" w:cs="Times New Roman"/>
          <w:i/>
          <w:iCs/>
        </w:rPr>
        <w:t xml:space="preserve">available at </w:t>
      </w:r>
      <w:hyperlink r:id="rId9" w:history="1">
        <w:r w:rsidR="00812CF9" w:rsidRPr="00D62666">
          <w:rPr>
            <w:rStyle w:val="Hyperlink"/>
            <w:rFonts w:ascii="Times New Roman" w:hAnsi="Times New Roman" w:cs="Times New Roman"/>
          </w:rPr>
          <w:t>https://www.actohio.org/columbus-building-trades-sign-community-benefits-agreement-with-city-of-columbus/</w:t>
        </w:r>
      </w:hyperlink>
      <w:r w:rsidR="00812CF9" w:rsidRPr="00D62666">
        <w:rPr>
          <w:rFonts w:ascii="Times New Roman" w:hAnsi="Times New Roman" w:cs="Times New Roman"/>
        </w:rPr>
        <w:t>.</w:t>
      </w:r>
      <w:r w:rsidRPr="00D62666">
        <w:rPr>
          <w:rFonts w:ascii="Times New Roman" w:hAnsi="Times New Roman" w:cs="Times New Roman"/>
        </w:rPr>
        <w:t xml:space="preserve"> </w:t>
      </w:r>
    </w:p>
  </w:footnote>
  <w:footnote w:id="17">
    <w:p w14:paraId="4657DC87" w14:textId="35227E6C" w:rsidR="00673EAB" w:rsidRPr="00D62666" w:rsidRDefault="00673EAB">
      <w:pPr>
        <w:pStyle w:val="FootnoteText"/>
        <w:rPr>
          <w:rFonts w:ascii="Times New Roman" w:hAnsi="Times New Roman" w:cs="Times New Roman"/>
        </w:rPr>
      </w:pPr>
      <w:r w:rsidRPr="00D62666">
        <w:rPr>
          <w:rStyle w:val="FootnoteReference"/>
          <w:rFonts w:ascii="Times New Roman" w:hAnsi="Times New Roman" w:cs="Times New Roman"/>
        </w:rPr>
        <w:footnoteRef/>
      </w:r>
      <w:r w:rsidRPr="00D62666">
        <w:rPr>
          <w:rFonts w:ascii="Times New Roman" w:hAnsi="Times New Roman" w:cs="Times New Roman"/>
        </w:rPr>
        <w:t xml:space="preserve"> </w:t>
      </w:r>
      <w:proofErr w:type="spellStart"/>
      <w:r w:rsidR="0034486D" w:rsidRPr="00D62666">
        <w:rPr>
          <w:rFonts w:ascii="Times New Roman" w:hAnsi="Times New Roman" w:cs="Times New Roman"/>
        </w:rPr>
        <w:t>Anneta</w:t>
      </w:r>
      <w:proofErr w:type="spellEnd"/>
      <w:r w:rsidR="0034486D" w:rsidRPr="00D62666">
        <w:rPr>
          <w:rFonts w:ascii="Times New Roman" w:hAnsi="Times New Roman" w:cs="Times New Roman"/>
        </w:rPr>
        <w:t xml:space="preserve"> </w:t>
      </w:r>
      <w:proofErr w:type="spellStart"/>
      <w:r w:rsidR="0034486D" w:rsidRPr="00D62666">
        <w:rPr>
          <w:rFonts w:ascii="Times New Roman" w:hAnsi="Times New Roman" w:cs="Times New Roman"/>
        </w:rPr>
        <w:t>Argyres</w:t>
      </w:r>
      <w:proofErr w:type="spellEnd"/>
      <w:r w:rsidR="0034486D" w:rsidRPr="00D62666">
        <w:rPr>
          <w:rFonts w:ascii="Times New Roman" w:hAnsi="Times New Roman" w:cs="Times New Roman"/>
        </w:rPr>
        <w:t xml:space="preserve"> and </w:t>
      </w:r>
      <w:r w:rsidR="00152026" w:rsidRPr="00D62666">
        <w:rPr>
          <w:rFonts w:ascii="Times New Roman" w:hAnsi="Times New Roman" w:cs="Times New Roman"/>
        </w:rPr>
        <w:t xml:space="preserve">Susan Moir, </w:t>
      </w:r>
      <w:r w:rsidR="00152026" w:rsidRPr="00D62666">
        <w:rPr>
          <w:rFonts w:ascii="Times New Roman" w:hAnsi="Times New Roman" w:cs="Times New Roman"/>
          <w:i/>
          <w:iCs/>
        </w:rPr>
        <w:t>Building Trades Apprentice Training in Massachusetts: An Analysis of Union and Non-Union Programs, 1997-2007</w:t>
      </w:r>
      <w:r w:rsidR="00EF772E" w:rsidRPr="00D62666">
        <w:rPr>
          <w:rFonts w:ascii="Times New Roman" w:hAnsi="Times New Roman" w:cs="Times New Roman"/>
        </w:rPr>
        <w:t xml:space="preserve"> </w:t>
      </w:r>
      <w:r w:rsidR="00DC18DB" w:rsidRPr="00D62666">
        <w:rPr>
          <w:rFonts w:ascii="Times New Roman" w:hAnsi="Times New Roman" w:cs="Times New Roman"/>
        </w:rPr>
        <w:t xml:space="preserve">at iv </w:t>
      </w:r>
      <w:r w:rsidR="00EF772E" w:rsidRPr="00D62666">
        <w:rPr>
          <w:rFonts w:ascii="Times New Roman" w:hAnsi="Times New Roman" w:cs="Times New Roman"/>
        </w:rPr>
        <w:t>(Oct</w:t>
      </w:r>
      <w:r w:rsidR="00A021B1" w:rsidRPr="00D62666">
        <w:rPr>
          <w:rFonts w:ascii="Times New Roman" w:hAnsi="Times New Roman" w:cs="Times New Roman"/>
        </w:rPr>
        <w:t>.</w:t>
      </w:r>
      <w:r w:rsidR="00EF772E" w:rsidRPr="00D62666">
        <w:rPr>
          <w:rFonts w:ascii="Times New Roman" w:hAnsi="Times New Roman" w:cs="Times New Roman"/>
        </w:rPr>
        <w:t xml:space="preserve"> 2008), </w:t>
      </w:r>
      <w:r w:rsidR="00A021B1" w:rsidRPr="00D62666">
        <w:rPr>
          <w:rFonts w:ascii="Times New Roman" w:hAnsi="Times New Roman" w:cs="Times New Roman"/>
          <w:i/>
          <w:iCs/>
        </w:rPr>
        <w:t>available at</w:t>
      </w:r>
      <w:r w:rsidR="00EF772E" w:rsidRPr="00D62666">
        <w:rPr>
          <w:rFonts w:ascii="Times New Roman" w:hAnsi="Times New Roman" w:cs="Times New Roman"/>
        </w:rPr>
        <w:t xml:space="preserve"> </w:t>
      </w:r>
      <w:hyperlink r:id="rId10" w:history="1">
        <w:r w:rsidR="00EF772E" w:rsidRPr="00D62666">
          <w:rPr>
            <w:rStyle w:val="Hyperlink"/>
            <w:rFonts w:ascii="Times New Roman" w:hAnsi="Times New Roman" w:cs="Times New Roman"/>
          </w:rPr>
          <w:t>https://scholarworks.umb.edu/cgi/viewcontent.cgi?article=1001&amp;context=lrc_pubs</w:t>
        </w:r>
      </w:hyperlink>
      <w:r w:rsidR="00EF772E" w:rsidRPr="00D62666">
        <w:rPr>
          <w:rFonts w:ascii="Times New Roman" w:hAnsi="Times New Roman" w:cs="Times New Roman"/>
        </w:rPr>
        <w:t>.</w:t>
      </w:r>
    </w:p>
  </w:footnote>
  <w:footnote w:id="18">
    <w:p w14:paraId="5095B400" w14:textId="412002EB" w:rsidR="00DC51FF" w:rsidRPr="00DC51FF" w:rsidRDefault="0066358E" w:rsidP="0066358E">
      <w:pPr>
        <w:pStyle w:val="FootnoteText"/>
        <w:rPr>
          <w:rFonts w:ascii="Times New Roman" w:eastAsia="Aptos" w:hAnsi="Times New Roman" w:cs="Times New Roman"/>
          <w:kern w:val="2"/>
          <w14:ligatures w14:val="standardContextual"/>
        </w:rPr>
      </w:pPr>
      <w:r>
        <w:rPr>
          <w:rStyle w:val="FootnoteReference"/>
        </w:rPr>
        <w:footnoteRef/>
      </w:r>
      <w:r>
        <w:t xml:space="preserve"> </w:t>
      </w:r>
      <w:r>
        <w:rPr>
          <w:rFonts w:ascii="Times New Roman" w:hAnsi="Times New Roman" w:cs="Times New Roman"/>
        </w:rPr>
        <w:t xml:space="preserve"> </w:t>
      </w:r>
      <w:r w:rsidR="00F71BC4" w:rsidRPr="00F71BC4">
        <w:rPr>
          <w:rFonts w:ascii="Times New Roman" w:eastAsia="Aptos" w:hAnsi="Times New Roman" w:cs="Times New Roman"/>
          <w:kern w:val="2"/>
          <w14:ligatures w14:val="standardContextual"/>
        </w:rPr>
        <w:t xml:space="preserve">Laura Valle-Guttierez, Russ Ormiston, and Dale Belman, </w:t>
      </w:r>
      <w:r w:rsidR="00F71BC4" w:rsidRPr="0027589F">
        <w:rPr>
          <w:rFonts w:ascii="Times New Roman" w:eastAsia="Aptos" w:hAnsi="Times New Roman" w:cs="Times New Roman"/>
          <w:kern w:val="2"/>
          <w14:ligatures w14:val="standardContextual"/>
        </w:rPr>
        <w:t>The Century Foundation</w:t>
      </w:r>
      <w:r w:rsidR="0027589F">
        <w:rPr>
          <w:rFonts w:ascii="Times New Roman" w:eastAsia="Aptos" w:hAnsi="Times New Roman" w:cs="Times New Roman"/>
          <w:kern w:val="2"/>
          <w14:ligatures w14:val="standardContextual"/>
        </w:rPr>
        <w:t xml:space="preserve">, </w:t>
      </w:r>
      <w:r w:rsidR="00F71BC4" w:rsidRPr="00F71BC4">
        <w:rPr>
          <w:rFonts w:ascii="Times New Roman" w:eastAsia="Aptos" w:hAnsi="Times New Roman" w:cs="Times New Roman"/>
          <w:i/>
          <w:iCs/>
          <w:kern w:val="2"/>
          <w14:ligatures w14:val="standardContextual"/>
        </w:rPr>
        <w:t>Up to 2.1 Million U.S. Construction Workers Are Illegally Misclassified or Paid Off the Books</w:t>
      </w:r>
      <w:r w:rsidR="00F71BC4" w:rsidRPr="00F71BC4">
        <w:rPr>
          <w:rFonts w:ascii="Times New Roman" w:eastAsia="Aptos" w:hAnsi="Times New Roman" w:cs="Times New Roman"/>
          <w:kern w:val="2"/>
          <w14:ligatures w14:val="standardContextual"/>
        </w:rPr>
        <w:t xml:space="preserve">, November 2023, </w:t>
      </w:r>
      <w:r w:rsidR="009B2F02">
        <w:rPr>
          <w:rFonts w:ascii="Times New Roman" w:eastAsia="Aptos" w:hAnsi="Times New Roman" w:cs="Times New Roman"/>
          <w:i/>
          <w:iCs/>
          <w:kern w:val="2"/>
          <w14:ligatures w14:val="standardContextual"/>
        </w:rPr>
        <w:t>available at</w:t>
      </w:r>
      <w:r w:rsidR="00F71BC4" w:rsidRPr="00F71BC4">
        <w:rPr>
          <w:rFonts w:ascii="Times New Roman" w:eastAsia="Aptos" w:hAnsi="Times New Roman" w:cs="Times New Roman"/>
          <w:kern w:val="2"/>
          <w14:ligatures w14:val="standardContextual"/>
        </w:rPr>
        <w:t xml:space="preserve"> </w:t>
      </w:r>
      <w:hyperlink r:id="rId11" w:anchor=":~:text=This%20report%20finds%20that%2C%20nationally,pay%20them%20off%20the%20books" w:history="1">
        <w:r w:rsidR="00F71BC4" w:rsidRPr="00F71BC4">
          <w:rPr>
            <w:rFonts w:ascii="Times New Roman" w:eastAsia="Aptos" w:hAnsi="Times New Roman" w:cs="Times New Roman"/>
            <w:color w:val="467886"/>
            <w:kern w:val="2"/>
            <w:u w:val="single"/>
            <w14:ligatures w14:val="standardContextual"/>
          </w:rPr>
          <w:t>https://tcf.org/content/report/up-to-2-1-million-u-s-construction-workers-are-illegally-misclassified-or-paid-off-the-books/#:~:text=This%20report%20finds%20that%2C%20nationally,pay%20them%20off%20the%20books</w:t>
        </w:r>
      </w:hyperlink>
      <w:r w:rsidR="00F71BC4" w:rsidRPr="00F71BC4">
        <w:rPr>
          <w:rFonts w:ascii="Times New Roman" w:eastAsia="Aptos" w:hAnsi="Times New Roman" w:cs="Times New Roman"/>
          <w:kern w:val="2"/>
          <w14:ligatures w14:val="standardContextual"/>
        </w:rPr>
        <w:t>.</w:t>
      </w:r>
    </w:p>
  </w:footnote>
  <w:footnote w:id="19">
    <w:p w14:paraId="2878201A" w14:textId="611AA008" w:rsidR="0066358E" w:rsidRDefault="0066358E" w:rsidP="0066358E">
      <w:pPr>
        <w:pStyle w:val="FootnoteText"/>
      </w:pPr>
      <w:r>
        <w:rPr>
          <w:rStyle w:val="FootnoteReference"/>
        </w:rPr>
        <w:footnoteRef/>
      </w:r>
      <w:r>
        <w:t xml:space="preserve"> </w:t>
      </w:r>
      <w:r w:rsidR="00F71BC4">
        <w:rPr>
          <w:rFonts w:ascii="Times New Roman" w:hAnsi="Times New Roman" w:cs="Times New Roman"/>
          <w:i/>
          <w:iCs/>
        </w:rPr>
        <w:t>Ibid.</w:t>
      </w:r>
    </w:p>
  </w:footnote>
  <w:footnote w:id="20">
    <w:p w14:paraId="01506DBF" w14:textId="0761FF3B" w:rsidR="00140E0D" w:rsidRPr="006E1FDB" w:rsidRDefault="00140E0D" w:rsidP="00140E0D">
      <w:pPr>
        <w:pStyle w:val="FootnoteText"/>
        <w:rPr>
          <w:rFonts w:ascii="Times New Roman" w:hAnsi="Times New Roman" w:cs="Times New Roman"/>
        </w:rPr>
      </w:pPr>
      <w:r w:rsidRPr="00A57E5E">
        <w:rPr>
          <w:rStyle w:val="FootnoteReference"/>
          <w:rFonts w:ascii="Times New Roman" w:hAnsi="Times New Roman" w:cs="Times New Roman"/>
        </w:rPr>
        <w:footnoteRef/>
      </w:r>
      <w:r w:rsidRPr="00A57E5E">
        <w:rPr>
          <w:rFonts w:ascii="Times New Roman" w:hAnsi="Times New Roman" w:cs="Times New Roman"/>
        </w:rPr>
        <w:t xml:space="preserve"> </w:t>
      </w:r>
      <w:r w:rsidR="006E1FDB" w:rsidRPr="00A57E5E">
        <w:rPr>
          <w:rFonts w:ascii="Times New Roman" w:hAnsi="Times New Roman" w:cs="Times New Roman"/>
        </w:rPr>
        <w:t xml:space="preserve">Russell Ormiston, Dale Belman, and Mark Erlich, </w:t>
      </w:r>
      <w:r w:rsidR="006E1FDB" w:rsidRPr="00A57E5E">
        <w:rPr>
          <w:rFonts w:ascii="Times New Roman" w:hAnsi="Times New Roman" w:cs="Times New Roman"/>
          <w:i/>
          <w:iCs/>
        </w:rPr>
        <w:t xml:space="preserve">An Empirical Methodology to Estimate the Incidence and Costs of Payroll Fraud in the Construction Industry </w:t>
      </w:r>
      <w:r w:rsidR="006E1FDB" w:rsidRPr="00A57E5E">
        <w:rPr>
          <w:rFonts w:ascii="Times New Roman" w:hAnsi="Times New Roman" w:cs="Times New Roman"/>
        </w:rPr>
        <w:t xml:space="preserve">(2020) at 5, </w:t>
      </w:r>
      <w:r w:rsidR="006E1FDB" w:rsidRPr="00A57E5E">
        <w:rPr>
          <w:rFonts w:ascii="Times New Roman" w:hAnsi="Times New Roman" w:cs="Times New Roman"/>
          <w:i/>
          <w:iCs/>
        </w:rPr>
        <w:t>available</w:t>
      </w:r>
      <w:r w:rsidR="006E1FDB" w:rsidRPr="006E1FDB">
        <w:rPr>
          <w:rFonts w:ascii="Times New Roman" w:hAnsi="Times New Roman" w:cs="Times New Roman"/>
          <w:i/>
          <w:iCs/>
        </w:rPr>
        <w:t xml:space="preserve"> at</w:t>
      </w:r>
      <w:r w:rsidR="006E1FDB" w:rsidRPr="006E1FDB">
        <w:rPr>
          <w:rFonts w:ascii="Times New Roman" w:hAnsi="Times New Roman" w:cs="Times New Roman"/>
        </w:rPr>
        <w:t xml:space="preserve"> </w:t>
      </w:r>
      <w:hyperlink r:id="rId12" w:history="1">
        <w:r w:rsidR="006E1FDB" w:rsidRPr="006E1FDB">
          <w:rPr>
            <w:rStyle w:val="Hyperlink"/>
            <w:rFonts w:ascii="Times New Roman" w:hAnsi="Times New Roman" w:cs="Times New Roman"/>
          </w:rPr>
          <w:t>https://stoptaxfraud.net/wp-content/uploads/2020/03/National-Carpenters-Study-Methodology-for-Wage-and-Tax-Fraud-Report-FINAL.pdf</w:t>
        </w:r>
      </w:hyperlink>
      <w:r w:rsidR="006E1FDB">
        <w:rPr>
          <w:rFonts w:ascii="Times New Roman" w:hAnsi="Times New Roman" w:cs="Times New Roman"/>
          <w:i/>
          <w:iCs/>
        </w:rPr>
        <w:t>.</w:t>
      </w:r>
    </w:p>
  </w:footnote>
  <w:footnote w:id="21">
    <w:p w14:paraId="124552A0" w14:textId="32BDB583" w:rsidR="00FF2527" w:rsidRPr="00D62666" w:rsidRDefault="00FF2527">
      <w:pPr>
        <w:pStyle w:val="FootnoteText"/>
        <w:rPr>
          <w:rFonts w:ascii="Times New Roman" w:hAnsi="Times New Roman" w:cs="Times New Roman"/>
          <w:highlight w:val="red"/>
        </w:rPr>
      </w:pPr>
      <w:r w:rsidRPr="006E1FDB">
        <w:rPr>
          <w:rStyle w:val="FootnoteReference"/>
          <w:rFonts w:ascii="Times New Roman" w:hAnsi="Times New Roman" w:cs="Times New Roman"/>
        </w:rPr>
        <w:footnoteRef/>
      </w:r>
      <w:r w:rsidRPr="006E1FDB">
        <w:rPr>
          <w:rFonts w:ascii="Times New Roman" w:hAnsi="Times New Roman" w:cs="Times New Roman"/>
        </w:rPr>
        <w:t xml:space="preserve"> </w:t>
      </w:r>
      <w:r w:rsidR="006E1FDB" w:rsidRPr="006E1FDB">
        <w:rPr>
          <w:rFonts w:ascii="Times New Roman" w:hAnsi="Times New Roman" w:cs="Times New Roman"/>
        </w:rPr>
        <w:t>Testimony of Matt Townsend, Workforce Protections Subcommittee, U.S. of Representatives Committee on Education and Labor, Hearing on Misclassification of Employees: Examining the Costs to Workers, Businesses, and the Economy</w:t>
      </w:r>
      <w:r w:rsidR="001930FD">
        <w:rPr>
          <w:rFonts w:ascii="Times New Roman" w:hAnsi="Times New Roman" w:cs="Times New Roman"/>
        </w:rPr>
        <w:t xml:space="preserve"> (</w:t>
      </w:r>
      <w:r w:rsidR="006E1FDB" w:rsidRPr="006E1FDB">
        <w:rPr>
          <w:rFonts w:ascii="Times New Roman" w:hAnsi="Times New Roman" w:cs="Times New Roman"/>
        </w:rPr>
        <w:t>Sept</w:t>
      </w:r>
      <w:r w:rsidR="001930FD">
        <w:rPr>
          <w:rFonts w:ascii="Times New Roman" w:hAnsi="Times New Roman" w:cs="Times New Roman"/>
        </w:rPr>
        <w:t>.</w:t>
      </w:r>
      <w:r w:rsidR="006E1FDB" w:rsidRPr="006E1FDB">
        <w:rPr>
          <w:rFonts w:ascii="Times New Roman" w:hAnsi="Times New Roman" w:cs="Times New Roman"/>
        </w:rPr>
        <w:t xml:space="preserve"> 26, 2019</w:t>
      </w:r>
      <w:r w:rsidR="001930FD">
        <w:rPr>
          <w:rFonts w:ascii="Times New Roman" w:hAnsi="Times New Roman" w:cs="Times New Roman"/>
        </w:rPr>
        <w:t>) at 3</w:t>
      </w:r>
      <w:r w:rsidR="006E1FDB" w:rsidRPr="006E1FDB">
        <w:rPr>
          <w:rFonts w:ascii="Times New Roman" w:hAnsi="Times New Roman" w:cs="Times New Roman"/>
          <w:i/>
          <w:iCs/>
        </w:rPr>
        <w:t xml:space="preserve">, </w:t>
      </w:r>
      <w:r w:rsidR="001930FD">
        <w:rPr>
          <w:rFonts w:ascii="Times New Roman" w:hAnsi="Times New Roman" w:cs="Times New Roman"/>
          <w:i/>
          <w:iCs/>
        </w:rPr>
        <w:t>available</w:t>
      </w:r>
      <w:r w:rsidR="006E1FDB" w:rsidRPr="006E1FDB">
        <w:rPr>
          <w:rFonts w:ascii="Times New Roman" w:hAnsi="Times New Roman" w:cs="Times New Roman"/>
        </w:rPr>
        <w:t xml:space="preserve"> at</w:t>
      </w:r>
      <w:r w:rsidR="006E1FDB">
        <w:rPr>
          <w:rFonts w:ascii="Times New Roman" w:hAnsi="Times New Roman" w:cs="Times New Roman"/>
        </w:rPr>
        <w:t xml:space="preserve"> </w:t>
      </w:r>
      <w:hyperlink r:id="rId13" w:history="1">
        <w:r w:rsidR="00514E4F" w:rsidRPr="00514E4F">
          <w:rPr>
            <w:rStyle w:val="Hyperlink"/>
            <w:rFonts w:ascii="Times New Roman" w:hAnsi="Times New Roman" w:cs="Times New Roman"/>
          </w:rPr>
          <w:t>https://democrats-edworkforce.house.gov/imo/media/doc/TownsendTestimony092619.pdf</w:t>
        </w:r>
      </w:hyperlink>
      <w:r w:rsidR="006E1FDB" w:rsidRPr="00514E4F">
        <w:rPr>
          <w:rFonts w:ascii="Times New Roman" w:hAnsi="Times New Roman" w:cs="Times New Roman"/>
        </w:rPr>
        <w:t>.</w:t>
      </w:r>
    </w:p>
  </w:footnote>
  <w:footnote w:id="22">
    <w:p w14:paraId="0B0D5089" w14:textId="3BF15AA4" w:rsidR="000A06CE" w:rsidRPr="00D62666" w:rsidRDefault="000A06CE">
      <w:pPr>
        <w:pStyle w:val="FootnoteText"/>
        <w:rPr>
          <w:rFonts w:ascii="Times New Roman" w:hAnsi="Times New Roman" w:cs="Times New Roman"/>
          <w:i/>
          <w:iCs/>
        </w:rPr>
      </w:pPr>
      <w:r w:rsidRPr="006E1FDB">
        <w:rPr>
          <w:rStyle w:val="FootnoteReference"/>
          <w:rFonts w:ascii="Times New Roman" w:hAnsi="Times New Roman" w:cs="Times New Roman"/>
        </w:rPr>
        <w:footnoteRef/>
      </w:r>
      <w:r w:rsidRPr="006E1FDB">
        <w:rPr>
          <w:rFonts w:ascii="Times New Roman" w:hAnsi="Times New Roman" w:cs="Times New Roman"/>
        </w:rPr>
        <w:t xml:space="preserve"> </w:t>
      </w:r>
      <w:r w:rsidRPr="006E1FDB">
        <w:rPr>
          <w:rFonts w:ascii="Times New Roman" w:hAnsi="Times New Roman" w:cs="Times New Roman"/>
          <w:i/>
          <w:iC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6457" w14:textId="0F3B3E76" w:rsidR="009418F2" w:rsidRDefault="0094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AB7"/>
    <w:multiLevelType w:val="hybridMultilevel"/>
    <w:tmpl w:val="52D2C760"/>
    <w:lvl w:ilvl="0" w:tplc="71CAE2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612601"/>
    <w:multiLevelType w:val="hybridMultilevel"/>
    <w:tmpl w:val="D8168740"/>
    <w:lvl w:ilvl="0" w:tplc="8E56F1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A58B1"/>
    <w:multiLevelType w:val="hybridMultilevel"/>
    <w:tmpl w:val="9064D300"/>
    <w:lvl w:ilvl="0" w:tplc="FA288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739CE"/>
    <w:multiLevelType w:val="hybridMultilevel"/>
    <w:tmpl w:val="ACF2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233DE"/>
    <w:multiLevelType w:val="hybridMultilevel"/>
    <w:tmpl w:val="33A4A63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74B3F66"/>
    <w:multiLevelType w:val="hybridMultilevel"/>
    <w:tmpl w:val="C3447A1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771088E"/>
    <w:multiLevelType w:val="hybridMultilevel"/>
    <w:tmpl w:val="E6D2CDC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0B616EC"/>
    <w:multiLevelType w:val="hybridMultilevel"/>
    <w:tmpl w:val="017656F8"/>
    <w:lvl w:ilvl="0" w:tplc="704693EA">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C2580C"/>
    <w:multiLevelType w:val="hybridMultilevel"/>
    <w:tmpl w:val="AD58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324D5"/>
    <w:multiLevelType w:val="hybridMultilevel"/>
    <w:tmpl w:val="EF202A7C"/>
    <w:lvl w:ilvl="0" w:tplc="0212E2A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30634D"/>
    <w:multiLevelType w:val="hybridMultilevel"/>
    <w:tmpl w:val="A6DE00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0904BFB"/>
    <w:multiLevelType w:val="hybridMultilevel"/>
    <w:tmpl w:val="6048488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5A123A8"/>
    <w:multiLevelType w:val="hybridMultilevel"/>
    <w:tmpl w:val="AF225854"/>
    <w:lvl w:ilvl="0" w:tplc="A8E00EC8">
      <w:start w:val="1"/>
      <w:numFmt w:val="upperLetter"/>
      <w:lvlText w:val="%1."/>
      <w:lvlJc w:val="left"/>
      <w:pPr>
        <w:ind w:left="720" w:hanging="360"/>
      </w:pPr>
      <w:rPr>
        <w:rFonts w:hint="default"/>
      </w:rPr>
    </w:lvl>
    <w:lvl w:ilvl="1" w:tplc="4C4A0EB0">
      <w:start w:val="1"/>
      <w:numFmt w:val="decimal"/>
      <w:lvlText w:val="%2."/>
      <w:lvlJc w:val="left"/>
      <w:pPr>
        <w:ind w:left="900" w:hanging="360"/>
      </w:pPr>
      <w:rPr>
        <w:rFonts w:ascii="Times New Roman" w:eastAsiaTheme="minorHAnsi" w:hAnsi="Times New Roman" w:cs="Times New Roman"/>
      </w:rPr>
    </w:lvl>
    <w:lvl w:ilvl="2" w:tplc="2BBA051E">
      <w:start w:val="1"/>
      <w:numFmt w:val="lowerLetter"/>
      <w:lvlText w:val="%3."/>
      <w:lvlJc w:val="right"/>
      <w:pPr>
        <w:ind w:left="1260" w:hanging="180"/>
      </w:pPr>
      <w:rPr>
        <w:rFonts w:ascii="Times New Roman" w:eastAsia="Times New Roman" w:hAnsi="Times New Roman" w:cs="Times New Roman"/>
      </w:rPr>
    </w:lvl>
    <w:lvl w:ilvl="3" w:tplc="0409000F">
      <w:start w:val="1"/>
      <w:numFmt w:val="decimal"/>
      <w:lvlText w:val="%4."/>
      <w:lvlJc w:val="left"/>
      <w:pPr>
        <w:ind w:left="1710" w:hanging="360"/>
      </w:pPr>
    </w:lvl>
    <w:lvl w:ilvl="4" w:tplc="04090019">
      <w:start w:val="1"/>
      <w:numFmt w:val="lowerLetter"/>
      <w:lvlText w:val="%5."/>
      <w:lvlJc w:val="left"/>
      <w:pPr>
        <w:ind w:left="207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00A38"/>
    <w:multiLevelType w:val="hybridMultilevel"/>
    <w:tmpl w:val="9B384BDA"/>
    <w:lvl w:ilvl="0" w:tplc="AA8428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D87DD4"/>
    <w:multiLevelType w:val="hybridMultilevel"/>
    <w:tmpl w:val="1A047CC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46F72DF0"/>
    <w:multiLevelType w:val="hybridMultilevel"/>
    <w:tmpl w:val="13B21938"/>
    <w:lvl w:ilvl="0" w:tplc="874AB026">
      <w:start w:val="1"/>
      <w:numFmt w:val="upperRoman"/>
      <w:lvlText w:val="%1."/>
      <w:lvlJc w:val="left"/>
      <w:pPr>
        <w:ind w:left="720" w:hanging="72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8A6BD6"/>
    <w:multiLevelType w:val="hybridMultilevel"/>
    <w:tmpl w:val="9676CA3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4DE4635F"/>
    <w:multiLevelType w:val="hybridMultilevel"/>
    <w:tmpl w:val="35844FDA"/>
    <w:lvl w:ilvl="0" w:tplc="0DD62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5E638C"/>
    <w:multiLevelType w:val="hybridMultilevel"/>
    <w:tmpl w:val="E996D994"/>
    <w:lvl w:ilvl="0" w:tplc="6D780C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7001A6"/>
    <w:multiLevelType w:val="hybridMultilevel"/>
    <w:tmpl w:val="AE6CD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72070"/>
    <w:multiLevelType w:val="hybridMultilevel"/>
    <w:tmpl w:val="475C2004"/>
    <w:lvl w:ilvl="0" w:tplc="B5947A7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2555B3"/>
    <w:multiLevelType w:val="hybridMultilevel"/>
    <w:tmpl w:val="F5C8BA0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64C057B1"/>
    <w:multiLevelType w:val="hybridMultilevel"/>
    <w:tmpl w:val="B0E2762E"/>
    <w:lvl w:ilvl="0" w:tplc="5B5AE5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B64E1"/>
    <w:multiLevelType w:val="hybridMultilevel"/>
    <w:tmpl w:val="0B9CA6D0"/>
    <w:lvl w:ilvl="0" w:tplc="DAA8FB0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CAB2F76"/>
    <w:multiLevelType w:val="hybridMultilevel"/>
    <w:tmpl w:val="53F2BBE0"/>
    <w:lvl w:ilvl="0" w:tplc="8E56F1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36069"/>
    <w:multiLevelType w:val="hybridMultilevel"/>
    <w:tmpl w:val="CBB69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E4779"/>
    <w:multiLevelType w:val="hybridMultilevel"/>
    <w:tmpl w:val="02802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37525820">
    <w:abstractNumId w:val="1"/>
  </w:num>
  <w:num w:numId="2" w16cid:durableId="1484661684">
    <w:abstractNumId w:val="24"/>
  </w:num>
  <w:num w:numId="3" w16cid:durableId="1908176639">
    <w:abstractNumId w:val="13"/>
  </w:num>
  <w:num w:numId="4" w16cid:durableId="1390811522">
    <w:abstractNumId w:val="18"/>
  </w:num>
  <w:num w:numId="5" w16cid:durableId="100954344">
    <w:abstractNumId w:val="20"/>
  </w:num>
  <w:num w:numId="6" w16cid:durableId="1193492699">
    <w:abstractNumId w:val="17"/>
  </w:num>
  <w:num w:numId="7" w16cid:durableId="1572302364">
    <w:abstractNumId w:val="7"/>
  </w:num>
  <w:num w:numId="8" w16cid:durableId="2041514474">
    <w:abstractNumId w:val="9"/>
  </w:num>
  <w:num w:numId="9" w16cid:durableId="2069719187">
    <w:abstractNumId w:val="2"/>
  </w:num>
  <w:num w:numId="10" w16cid:durableId="497229996">
    <w:abstractNumId w:val="0"/>
  </w:num>
  <w:num w:numId="11" w16cid:durableId="342707225">
    <w:abstractNumId w:val="22"/>
  </w:num>
  <w:num w:numId="12" w16cid:durableId="137962416">
    <w:abstractNumId w:val="12"/>
  </w:num>
  <w:num w:numId="13" w16cid:durableId="366493403">
    <w:abstractNumId w:val="4"/>
  </w:num>
  <w:num w:numId="14" w16cid:durableId="250237440">
    <w:abstractNumId w:val="5"/>
  </w:num>
  <w:num w:numId="15" w16cid:durableId="1308630775">
    <w:abstractNumId w:val="6"/>
  </w:num>
  <w:num w:numId="16" w16cid:durableId="1639069116">
    <w:abstractNumId w:val="11"/>
  </w:num>
  <w:num w:numId="17" w16cid:durableId="296765313">
    <w:abstractNumId w:val="21"/>
  </w:num>
  <w:num w:numId="18" w16cid:durableId="1234899363">
    <w:abstractNumId w:val="16"/>
  </w:num>
  <w:num w:numId="19" w16cid:durableId="715665495">
    <w:abstractNumId w:val="14"/>
  </w:num>
  <w:num w:numId="20" w16cid:durableId="160201183">
    <w:abstractNumId w:val="10"/>
  </w:num>
  <w:num w:numId="21" w16cid:durableId="1170173830">
    <w:abstractNumId w:val="8"/>
  </w:num>
  <w:num w:numId="22" w16cid:durableId="1275213983">
    <w:abstractNumId w:val="25"/>
  </w:num>
  <w:num w:numId="23" w16cid:durableId="1508058147">
    <w:abstractNumId w:val="3"/>
  </w:num>
  <w:num w:numId="24" w16cid:durableId="329454047">
    <w:abstractNumId w:val="15"/>
  </w:num>
  <w:num w:numId="25" w16cid:durableId="1423333768">
    <w:abstractNumId w:val="23"/>
  </w:num>
  <w:num w:numId="26" w16cid:durableId="1078136230">
    <w:abstractNumId w:val="19"/>
  </w:num>
  <w:num w:numId="27" w16cid:durableId="9476648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D6"/>
    <w:rsid w:val="0000060C"/>
    <w:rsid w:val="00001141"/>
    <w:rsid w:val="00003C6D"/>
    <w:rsid w:val="00003CF4"/>
    <w:rsid w:val="0000467E"/>
    <w:rsid w:val="00006EA0"/>
    <w:rsid w:val="00006F9B"/>
    <w:rsid w:val="000072D4"/>
    <w:rsid w:val="000113C2"/>
    <w:rsid w:val="00016814"/>
    <w:rsid w:val="000174ED"/>
    <w:rsid w:val="00017CAE"/>
    <w:rsid w:val="00021B70"/>
    <w:rsid w:val="000244DF"/>
    <w:rsid w:val="000253A8"/>
    <w:rsid w:val="000263A8"/>
    <w:rsid w:val="00030462"/>
    <w:rsid w:val="000309ED"/>
    <w:rsid w:val="00031312"/>
    <w:rsid w:val="000343AD"/>
    <w:rsid w:val="00034FB6"/>
    <w:rsid w:val="00037963"/>
    <w:rsid w:val="00042B66"/>
    <w:rsid w:val="000458CA"/>
    <w:rsid w:val="00045CEC"/>
    <w:rsid w:val="00047E31"/>
    <w:rsid w:val="000535F5"/>
    <w:rsid w:val="00055024"/>
    <w:rsid w:val="00056FE2"/>
    <w:rsid w:val="0005701F"/>
    <w:rsid w:val="000673BC"/>
    <w:rsid w:val="00071A51"/>
    <w:rsid w:val="0007520D"/>
    <w:rsid w:val="000775F4"/>
    <w:rsid w:val="000776F3"/>
    <w:rsid w:val="00080544"/>
    <w:rsid w:val="00082EB0"/>
    <w:rsid w:val="00084F5A"/>
    <w:rsid w:val="00084FCE"/>
    <w:rsid w:val="0008774F"/>
    <w:rsid w:val="000877DF"/>
    <w:rsid w:val="000902C0"/>
    <w:rsid w:val="00090D67"/>
    <w:rsid w:val="00092670"/>
    <w:rsid w:val="00092A4F"/>
    <w:rsid w:val="00093076"/>
    <w:rsid w:val="000939CA"/>
    <w:rsid w:val="00095E0A"/>
    <w:rsid w:val="000A01E8"/>
    <w:rsid w:val="000A06CE"/>
    <w:rsid w:val="000A174C"/>
    <w:rsid w:val="000A2274"/>
    <w:rsid w:val="000A3216"/>
    <w:rsid w:val="000A34DB"/>
    <w:rsid w:val="000A4693"/>
    <w:rsid w:val="000A4DFE"/>
    <w:rsid w:val="000A5B69"/>
    <w:rsid w:val="000A7BA5"/>
    <w:rsid w:val="000B0E29"/>
    <w:rsid w:val="000B42A3"/>
    <w:rsid w:val="000B4731"/>
    <w:rsid w:val="000C0532"/>
    <w:rsid w:val="000C0B85"/>
    <w:rsid w:val="000C140F"/>
    <w:rsid w:val="000C278F"/>
    <w:rsid w:val="000C4783"/>
    <w:rsid w:val="000C497F"/>
    <w:rsid w:val="000C5E43"/>
    <w:rsid w:val="000D3568"/>
    <w:rsid w:val="000D58B4"/>
    <w:rsid w:val="000D60B1"/>
    <w:rsid w:val="000D6E48"/>
    <w:rsid w:val="000E02D8"/>
    <w:rsid w:val="000E13DA"/>
    <w:rsid w:val="000E2A33"/>
    <w:rsid w:val="000E2E91"/>
    <w:rsid w:val="000E5053"/>
    <w:rsid w:val="000E6FFA"/>
    <w:rsid w:val="000F0BCE"/>
    <w:rsid w:val="000F199A"/>
    <w:rsid w:val="000F3258"/>
    <w:rsid w:val="000F3A10"/>
    <w:rsid w:val="000F563E"/>
    <w:rsid w:val="000F59C2"/>
    <w:rsid w:val="000F67C6"/>
    <w:rsid w:val="000F6B91"/>
    <w:rsid w:val="001009E7"/>
    <w:rsid w:val="00100CAF"/>
    <w:rsid w:val="00102DB5"/>
    <w:rsid w:val="001064AA"/>
    <w:rsid w:val="00107D56"/>
    <w:rsid w:val="001155D5"/>
    <w:rsid w:val="00115E16"/>
    <w:rsid w:val="00116883"/>
    <w:rsid w:val="00117C6D"/>
    <w:rsid w:val="00124F83"/>
    <w:rsid w:val="00125EB5"/>
    <w:rsid w:val="0012731A"/>
    <w:rsid w:val="00130934"/>
    <w:rsid w:val="00133023"/>
    <w:rsid w:val="0013418F"/>
    <w:rsid w:val="00137AC9"/>
    <w:rsid w:val="00140E0D"/>
    <w:rsid w:val="0014249D"/>
    <w:rsid w:val="00142AD6"/>
    <w:rsid w:val="0014653D"/>
    <w:rsid w:val="00151540"/>
    <w:rsid w:val="00152026"/>
    <w:rsid w:val="00153750"/>
    <w:rsid w:val="00154416"/>
    <w:rsid w:val="0015693F"/>
    <w:rsid w:val="00156A59"/>
    <w:rsid w:val="00157479"/>
    <w:rsid w:val="00160EEC"/>
    <w:rsid w:val="00161BE3"/>
    <w:rsid w:val="00162053"/>
    <w:rsid w:val="0016294A"/>
    <w:rsid w:val="001647F6"/>
    <w:rsid w:val="001658AF"/>
    <w:rsid w:val="00165B91"/>
    <w:rsid w:val="0017058D"/>
    <w:rsid w:val="001730CC"/>
    <w:rsid w:val="00176AE9"/>
    <w:rsid w:val="00177F05"/>
    <w:rsid w:val="00180570"/>
    <w:rsid w:val="001836BD"/>
    <w:rsid w:val="00184981"/>
    <w:rsid w:val="00184A9D"/>
    <w:rsid w:val="00187A7D"/>
    <w:rsid w:val="00191C36"/>
    <w:rsid w:val="001930FD"/>
    <w:rsid w:val="00196D33"/>
    <w:rsid w:val="00196DFB"/>
    <w:rsid w:val="00197A64"/>
    <w:rsid w:val="001A5BB9"/>
    <w:rsid w:val="001B1DDC"/>
    <w:rsid w:val="001B60E6"/>
    <w:rsid w:val="001B6C45"/>
    <w:rsid w:val="001C032C"/>
    <w:rsid w:val="001C106A"/>
    <w:rsid w:val="001C1492"/>
    <w:rsid w:val="001C50D2"/>
    <w:rsid w:val="001C69CE"/>
    <w:rsid w:val="001D71D9"/>
    <w:rsid w:val="001D76C7"/>
    <w:rsid w:val="001D7D42"/>
    <w:rsid w:val="001E04A0"/>
    <w:rsid w:val="001E0FFC"/>
    <w:rsid w:val="001E3336"/>
    <w:rsid w:val="001E3453"/>
    <w:rsid w:val="001E7B7B"/>
    <w:rsid w:val="001E7D01"/>
    <w:rsid w:val="001E7FE8"/>
    <w:rsid w:val="001F0102"/>
    <w:rsid w:val="001F22DA"/>
    <w:rsid w:val="001F3E9D"/>
    <w:rsid w:val="001F4A21"/>
    <w:rsid w:val="001F7F18"/>
    <w:rsid w:val="00204E2C"/>
    <w:rsid w:val="00205EA8"/>
    <w:rsid w:val="00212503"/>
    <w:rsid w:val="00212697"/>
    <w:rsid w:val="002132FD"/>
    <w:rsid w:val="00214968"/>
    <w:rsid w:val="00215172"/>
    <w:rsid w:val="002245E9"/>
    <w:rsid w:val="00227CEB"/>
    <w:rsid w:val="00227F1F"/>
    <w:rsid w:val="0023217A"/>
    <w:rsid w:val="002324D8"/>
    <w:rsid w:val="002336D4"/>
    <w:rsid w:val="00233D6E"/>
    <w:rsid w:val="00240BCF"/>
    <w:rsid w:val="00241EDA"/>
    <w:rsid w:val="00244E77"/>
    <w:rsid w:val="002475AE"/>
    <w:rsid w:val="00252C55"/>
    <w:rsid w:val="0025355F"/>
    <w:rsid w:val="00255685"/>
    <w:rsid w:val="00255C14"/>
    <w:rsid w:val="00257050"/>
    <w:rsid w:val="002571AA"/>
    <w:rsid w:val="00257319"/>
    <w:rsid w:val="00260013"/>
    <w:rsid w:val="002618AB"/>
    <w:rsid w:val="00262DA9"/>
    <w:rsid w:val="0026369C"/>
    <w:rsid w:val="00265007"/>
    <w:rsid w:val="0027589F"/>
    <w:rsid w:val="00276048"/>
    <w:rsid w:val="00276621"/>
    <w:rsid w:val="00277C6B"/>
    <w:rsid w:val="00281830"/>
    <w:rsid w:val="002822A0"/>
    <w:rsid w:val="002822A2"/>
    <w:rsid w:val="00282A2C"/>
    <w:rsid w:val="00282FB5"/>
    <w:rsid w:val="0028355F"/>
    <w:rsid w:val="00286661"/>
    <w:rsid w:val="00286A80"/>
    <w:rsid w:val="00286B1F"/>
    <w:rsid w:val="00292714"/>
    <w:rsid w:val="00294185"/>
    <w:rsid w:val="00294470"/>
    <w:rsid w:val="002960EF"/>
    <w:rsid w:val="002A26B8"/>
    <w:rsid w:val="002A4504"/>
    <w:rsid w:val="002A77DC"/>
    <w:rsid w:val="002A7DAE"/>
    <w:rsid w:val="002B00A6"/>
    <w:rsid w:val="002B0839"/>
    <w:rsid w:val="002B1BE9"/>
    <w:rsid w:val="002B26C6"/>
    <w:rsid w:val="002B4FDA"/>
    <w:rsid w:val="002B775D"/>
    <w:rsid w:val="002B78C5"/>
    <w:rsid w:val="002C2163"/>
    <w:rsid w:val="002C2B9A"/>
    <w:rsid w:val="002C4D4C"/>
    <w:rsid w:val="002C76A3"/>
    <w:rsid w:val="002D08DE"/>
    <w:rsid w:val="002D0946"/>
    <w:rsid w:val="002D3031"/>
    <w:rsid w:val="002D3677"/>
    <w:rsid w:val="002D51A4"/>
    <w:rsid w:val="002D56D6"/>
    <w:rsid w:val="002E126E"/>
    <w:rsid w:val="002E1CAC"/>
    <w:rsid w:val="002E2CEE"/>
    <w:rsid w:val="002E4394"/>
    <w:rsid w:val="002E52FC"/>
    <w:rsid w:val="002E5643"/>
    <w:rsid w:val="002E5B0B"/>
    <w:rsid w:val="002E5D41"/>
    <w:rsid w:val="002F229A"/>
    <w:rsid w:val="002F2EAC"/>
    <w:rsid w:val="002F38AF"/>
    <w:rsid w:val="002F3C14"/>
    <w:rsid w:val="002F59F8"/>
    <w:rsid w:val="002F7CE8"/>
    <w:rsid w:val="0030192E"/>
    <w:rsid w:val="00302F4B"/>
    <w:rsid w:val="003033DF"/>
    <w:rsid w:val="00305BBE"/>
    <w:rsid w:val="00312DF5"/>
    <w:rsid w:val="003134D7"/>
    <w:rsid w:val="00315549"/>
    <w:rsid w:val="00316E6D"/>
    <w:rsid w:val="003239A7"/>
    <w:rsid w:val="00325589"/>
    <w:rsid w:val="00326EEB"/>
    <w:rsid w:val="00327BDD"/>
    <w:rsid w:val="00331F2F"/>
    <w:rsid w:val="00335CD5"/>
    <w:rsid w:val="00340342"/>
    <w:rsid w:val="003405D7"/>
    <w:rsid w:val="00341722"/>
    <w:rsid w:val="00342FD8"/>
    <w:rsid w:val="0034361B"/>
    <w:rsid w:val="0034486D"/>
    <w:rsid w:val="00353F13"/>
    <w:rsid w:val="00354174"/>
    <w:rsid w:val="003558B4"/>
    <w:rsid w:val="003572F9"/>
    <w:rsid w:val="00360EB2"/>
    <w:rsid w:val="00361114"/>
    <w:rsid w:val="0036148D"/>
    <w:rsid w:val="00362DC1"/>
    <w:rsid w:val="0036334B"/>
    <w:rsid w:val="00366577"/>
    <w:rsid w:val="003666CD"/>
    <w:rsid w:val="00367BB0"/>
    <w:rsid w:val="003724E6"/>
    <w:rsid w:val="003772B9"/>
    <w:rsid w:val="00377CB4"/>
    <w:rsid w:val="00380561"/>
    <w:rsid w:val="00381831"/>
    <w:rsid w:val="00382874"/>
    <w:rsid w:val="00382C7C"/>
    <w:rsid w:val="00382C98"/>
    <w:rsid w:val="00384B3F"/>
    <w:rsid w:val="00386C28"/>
    <w:rsid w:val="00392399"/>
    <w:rsid w:val="0039299E"/>
    <w:rsid w:val="00393886"/>
    <w:rsid w:val="00396421"/>
    <w:rsid w:val="00396472"/>
    <w:rsid w:val="00397A6A"/>
    <w:rsid w:val="003A14C5"/>
    <w:rsid w:val="003A30DF"/>
    <w:rsid w:val="003A3940"/>
    <w:rsid w:val="003A3F01"/>
    <w:rsid w:val="003A46D9"/>
    <w:rsid w:val="003A5E99"/>
    <w:rsid w:val="003A73D7"/>
    <w:rsid w:val="003B0004"/>
    <w:rsid w:val="003B21B9"/>
    <w:rsid w:val="003B26AB"/>
    <w:rsid w:val="003B55A5"/>
    <w:rsid w:val="003C0612"/>
    <w:rsid w:val="003C0FA0"/>
    <w:rsid w:val="003C10DD"/>
    <w:rsid w:val="003C1965"/>
    <w:rsid w:val="003C2364"/>
    <w:rsid w:val="003C343B"/>
    <w:rsid w:val="003C6309"/>
    <w:rsid w:val="003C6BB3"/>
    <w:rsid w:val="003C724A"/>
    <w:rsid w:val="003C7BC8"/>
    <w:rsid w:val="003D1047"/>
    <w:rsid w:val="003D1F62"/>
    <w:rsid w:val="003D2D8A"/>
    <w:rsid w:val="003D2F0F"/>
    <w:rsid w:val="003D317D"/>
    <w:rsid w:val="003D6749"/>
    <w:rsid w:val="003D6BBF"/>
    <w:rsid w:val="003E0757"/>
    <w:rsid w:val="003E154D"/>
    <w:rsid w:val="003E1FAC"/>
    <w:rsid w:val="003E2080"/>
    <w:rsid w:val="003E5ECA"/>
    <w:rsid w:val="003E60A2"/>
    <w:rsid w:val="003F1C7E"/>
    <w:rsid w:val="003F4590"/>
    <w:rsid w:val="003F4873"/>
    <w:rsid w:val="003F5A1C"/>
    <w:rsid w:val="003F5AFE"/>
    <w:rsid w:val="003F6C6C"/>
    <w:rsid w:val="003F7228"/>
    <w:rsid w:val="003F77C9"/>
    <w:rsid w:val="0040016E"/>
    <w:rsid w:val="0040079D"/>
    <w:rsid w:val="00402171"/>
    <w:rsid w:val="00405D7D"/>
    <w:rsid w:val="004061FE"/>
    <w:rsid w:val="004114E2"/>
    <w:rsid w:val="00414F82"/>
    <w:rsid w:val="00415006"/>
    <w:rsid w:val="00422330"/>
    <w:rsid w:val="0042438C"/>
    <w:rsid w:val="00425923"/>
    <w:rsid w:val="00425FCD"/>
    <w:rsid w:val="004315CD"/>
    <w:rsid w:val="00435037"/>
    <w:rsid w:val="0044045F"/>
    <w:rsid w:val="00440C23"/>
    <w:rsid w:val="00441A47"/>
    <w:rsid w:val="004429CD"/>
    <w:rsid w:val="0044369A"/>
    <w:rsid w:val="00444673"/>
    <w:rsid w:val="0044633F"/>
    <w:rsid w:val="00446967"/>
    <w:rsid w:val="004475CE"/>
    <w:rsid w:val="00450547"/>
    <w:rsid w:val="00453817"/>
    <w:rsid w:val="00462FE1"/>
    <w:rsid w:val="00463F94"/>
    <w:rsid w:val="00464546"/>
    <w:rsid w:val="004656E0"/>
    <w:rsid w:val="004661AE"/>
    <w:rsid w:val="004666F2"/>
    <w:rsid w:val="00470849"/>
    <w:rsid w:val="00470C23"/>
    <w:rsid w:val="004715CE"/>
    <w:rsid w:val="0047192E"/>
    <w:rsid w:val="004723A5"/>
    <w:rsid w:val="00472E06"/>
    <w:rsid w:val="0047409C"/>
    <w:rsid w:val="00474896"/>
    <w:rsid w:val="004813B0"/>
    <w:rsid w:val="00482ACD"/>
    <w:rsid w:val="00490F83"/>
    <w:rsid w:val="00493E33"/>
    <w:rsid w:val="004A0724"/>
    <w:rsid w:val="004A07E5"/>
    <w:rsid w:val="004A3012"/>
    <w:rsid w:val="004A337A"/>
    <w:rsid w:val="004A4B68"/>
    <w:rsid w:val="004B200E"/>
    <w:rsid w:val="004B6C2B"/>
    <w:rsid w:val="004B7BA9"/>
    <w:rsid w:val="004C3607"/>
    <w:rsid w:val="004C4525"/>
    <w:rsid w:val="004C51CD"/>
    <w:rsid w:val="004C5757"/>
    <w:rsid w:val="004D018C"/>
    <w:rsid w:val="004D2F73"/>
    <w:rsid w:val="004D360E"/>
    <w:rsid w:val="004D422B"/>
    <w:rsid w:val="004D525F"/>
    <w:rsid w:val="004D6067"/>
    <w:rsid w:val="004D6A88"/>
    <w:rsid w:val="004E4AB8"/>
    <w:rsid w:val="004E4DBD"/>
    <w:rsid w:val="004E52B1"/>
    <w:rsid w:val="004E7F53"/>
    <w:rsid w:val="004F15C4"/>
    <w:rsid w:val="004F5237"/>
    <w:rsid w:val="004F6355"/>
    <w:rsid w:val="00502C65"/>
    <w:rsid w:val="00503E68"/>
    <w:rsid w:val="005074ED"/>
    <w:rsid w:val="0051116E"/>
    <w:rsid w:val="0051138C"/>
    <w:rsid w:val="00511D27"/>
    <w:rsid w:val="00511D9B"/>
    <w:rsid w:val="005135CA"/>
    <w:rsid w:val="00514E4F"/>
    <w:rsid w:val="00521754"/>
    <w:rsid w:val="0052238C"/>
    <w:rsid w:val="00527996"/>
    <w:rsid w:val="0053035F"/>
    <w:rsid w:val="00530EE1"/>
    <w:rsid w:val="005332C8"/>
    <w:rsid w:val="005345A8"/>
    <w:rsid w:val="005430CD"/>
    <w:rsid w:val="0054497D"/>
    <w:rsid w:val="005449E1"/>
    <w:rsid w:val="00550104"/>
    <w:rsid w:val="00550FA4"/>
    <w:rsid w:val="00551CFA"/>
    <w:rsid w:val="005523F4"/>
    <w:rsid w:val="005526A8"/>
    <w:rsid w:val="00554868"/>
    <w:rsid w:val="00562F1C"/>
    <w:rsid w:val="00564BB0"/>
    <w:rsid w:val="005650D1"/>
    <w:rsid w:val="00567AEB"/>
    <w:rsid w:val="0057036B"/>
    <w:rsid w:val="00571937"/>
    <w:rsid w:val="00572CC7"/>
    <w:rsid w:val="00573D47"/>
    <w:rsid w:val="00577D3F"/>
    <w:rsid w:val="00580477"/>
    <w:rsid w:val="005811D4"/>
    <w:rsid w:val="005839F7"/>
    <w:rsid w:val="005844A2"/>
    <w:rsid w:val="0058565E"/>
    <w:rsid w:val="005857BB"/>
    <w:rsid w:val="005860A4"/>
    <w:rsid w:val="00587F49"/>
    <w:rsid w:val="00593369"/>
    <w:rsid w:val="0059379F"/>
    <w:rsid w:val="00593D29"/>
    <w:rsid w:val="0059432F"/>
    <w:rsid w:val="00594FD7"/>
    <w:rsid w:val="005955F9"/>
    <w:rsid w:val="005963CD"/>
    <w:rsid w:val="005A3187"/>
    <w:rsid w:val="005A3871"/>
    <w:rsid w:val="005B303A"/>
    <w:rsid w:val="005B4480"/>
    <w:rsid w:val="005B7E53"/>
    <w:rsid w:val="005C09BB"/>
    <w:rsid w:val="005C30B7"/>
    <w:rsid w:val="005C3DAF"/>
    <w:rsid w:val="005C3EE2"/>
    <w:rsid w:val="005C5723"/>
    <w:rsid w:val="005C6589"/>
    <w:rsid w:val="005C78BD"/>
    <w:rsid w:val="005D113F"/>
    <w:rsid w:val="005D11DF"/>
    <w:rsid w:val="005D1378"/>
    <w:rsid w:val="005D2AAE"/>
    <w:rsid w:val="005D753E"/>
    <w:rsid w:val="005F00F9"/>
    <w:rsid w:val="005F1C9B"/>
    <w:rsid w:val="005F2FE7"/>
    <w:rsid w:val="005F355D"/>
    <w:rsid w:val="005F60C3"/>
    <w:rsid w:val="0060456D"/>
    <w:rsid w:val="00605055"/>
    <w:rsid w:val="00606DBA"/>
    <w:rsid w:val="00611A92"/>
    <w:rsid w:val="006129C5"/>
    <w:rsid w:val="00614751"/>
    <w:rsid w:val="00615650"/>
    <w:rsid w:val="00616B5C"/>
    <w:rsid w:val="0061794D"/>
    <w:rsid w:val="00620588"/>
    <w:rsid w:val="00620F89"/>
    <w:rsid w:val="00623389"/>
    <w:rsid w:val="00626AA1"/>
    <w:rsid w:val="00634405"/>
    <w:rsid w:val="00635A69"/>
    <w:rsid w:val="006373AE"/>
    <w:rsid w:val="006376EB"/>
    <w:rsid w:val="00641B56"/>
    <w:rsid w:val="006420FA"/>
    <w:rsid w:val="00642FFD"/>
    <w:rsid w:val="006435B8"/>
    <w:rsid w:val="00644AE1"/>
    <w:rsid w:val="00645341"/>
    <w:rsid w:val="00647033"/>
    <w:rsid w:val="006503D4"/>
    <w:rsid w:val="00650A04"/>
    <w:rsid w:val="00651AE5"/>
    <w:rsid w:val="00655839"/>
    <w:rsid w:val="00660EC6"/>
    <w:rsid w:val="00662087"/>
    <w:rsid w:val="0066358E"/>
    <w:rsid w:val="00664490"/>
    <w:rsid w:val="00664617"/>
    <w:rsid w:val="006657D9"/>
    <w:rsid w:val="00665ACC"/>
    <w:rsid w:val="00665B55"/>
    <w:rsid w:val="00666AC8"/>
    <w:rsid w:val="006703E9"/>
    <w:rsid w:val="006724CB"/>
    <w:rsid w:val="00673254"/>
    <w:rsid w:val="00673EAB"/>
    <w:rsid w:val="006741CD"/>
    <w:rsid w:val="0067607C"/>
    <w:rsid w:val="0067643C"/>
    <w:rsid w:val="00676AE4"/>
    <w:rsid w:val="00676E61"/>
    <w:rsid w:val="00677B01"/>
    <w:rsid w:val="00682EE1"/>
    <w:rsid w:val="006845DF"/>
    <w:rsid w:val="0068470E"/>
    <w:rsid w:val="006866A0"/>
    <w:rsid w:val="00690819"/>
    <w:rsid w:val="00692FD6"/>
    <w:rsid w:val="00694846"/>
    <w:rsid w:val="00694FEA"/>
    <w:rsid w:val="00695B62"/>
    <w:rsid w:val="00696FBC"/>
    <w:rsid w:val="006A0A2D"/>
    <w:rsid w:val="006A1BD3"/>
    <w:rsid w:val="006A369C"/>
    <w:rsid w:val="006A6886"/>
    <w:rsid w:val="006A726E"/>
    <w:rsid w:val="006B0250"/>
    <w:rsid w:val="006B44F2"/>
    <w:rsid w:val="006B5437"/>
    <w:rsid w:val="006C362F"/>
    <w:rsid w:val="006C3CDF"/>
    <w:rsid w:val="006C40B2"/>
    <w:rsid w:val="006C6A4F"/>
    <w:rsid w:val="006D32FD"/>
    <w:rsid w:val="006D3B35"/>
    <w:rsid w:val="006D433F"/>
    <w:rsid w:val="006D6551"/>
    <w:rsid w:val="006E0533"/>
    <w:rsid w:val="006E1FDB"/>
    <w:rsid w:val="006E33CB"/>
    <w:rsid w:val="006E397F"/>
    <w:rsid w:val="006F18D1"/>
    <w:rsid w:val="006F1C32"/>
    <w:rsid w:val="006F450C"/>
    <w:rsid w:val="006F644F"/>
    <w:rsid w:val="00700968"/>
    <w:rsid w:val="00701225"/>
    <w:rsid w:val="007026B5"/>
    <w:rsid w:val="00702A25"/>
    <w:rsid w:val="007032C2"/>
    <w:rsid w:val="00705F5B"/>
    <w:rsid w:val="0070785B"/>
    <w:rsid w:val="00713146"/>
    <w:rsid w:val="0071329D"/>
    <w:rsid w:val="00724095"/>
    <w:rsid w:val="007254FA"/>
    <w:rsid w:val="007264BE"/>
    <w:rsid w:val="00736E49"/>
    <w:rsid w:val="00740683"/>
    <w:rsid w:val="00740852"/>
    <w:rsid w:val="00740928"/>
    <w:rsid w:val="00742BBD"/>
    <w:rsid w:val="007449E7"/>
    <w:rsid w:val="007476C8"/>
    <w:rsid w:val="00750781"/>
    <w:rsid w:val="00750880"/>
    <w:rsid w:val="0075223A"/>
    <w:rsid w:val="007528A4"/>
    <w:rsid w:val="00752D1C"/>
    <w:rsid w:val="00754DBD"/>
    <w:rsid w:val="007563AB"/>
    <w:rsid w:val="00757F42"/>
    <w:rsid w:val="0076072A"/>
    <w:rsid w:val="007614EA"/>
    <w:rsid w:val="0076645B"/>
    <w:rsid w:val="007707A6"/>
    <w:rsid w:val="007711C7"/>
    <w:rsid w:val="0077321B"/>
    <w:rsid w:val="00773E1C"/>
    <w:rsid w:val="007748DB"/>
    <w:rsid w:val="00775246"/>
    <w:rsid w:val="007757AD"/>
    <w:rsid w:val="00775A8F"/>
    <w:rsid w:val="00785E39"/>
    <w:rsid w:val="0079121E"/>
    <w:rsid w:val="0079127B"/>
    <w:rsid w:val="00795B24"/>
    <w:rsid w:val="007A01D8"/>
    <w:rsid w:val="007A1A02"/>
    <w:rsid w:val="007A33D6"/>
    <w:rsid w:val="007A4BC3"/>
    <w:rsid w:val="007A4E8D"/>
    <w:rsid w:val="007A5167"/>
    <w:rsid w:val="007A70D6"/>
    <w:rsid w:val="007A75B6"/>
    <w:rsid w:val="007B52BD"/>
    <w:rsid w:val="007B566E"/>
    <w:rsid w:val="007B5C38"/>
    <w:rsid w:val="007B6CF7"/>
    <w:rsid w:val="007B7F52"/>
    <w:rsid w:val="007C1FCA"/>
    <w:rsid w:val="007C5AB2"/>
    <w:rsid w:val="007C5BFD"/>
    <w:rsid w:val="007C767B"/>
    <w:rsid w:val="007D041C"/>
    <w:rsid w:val="007E073B"/>
    <w:rsid w:val="007E1268"/>
    <w:rsid w:val="007F18D1"/>
    <w:rsid w:val="007F1AF8"/>
    <w:rsid w:val="007F2E5D"/>
    <w:rsid w:val="007F7C3B"/>
    <w:rsid w:val="008022CC"/>
    <w:rsid w:val="00804A92"/>
    <w:rsid w:val="00804BE0"/>
    <w:rsid w:val="00804ECF"/>
    <w:rsid w:val="008056B2"/>
    <w:rsid w:val="008061F3"/>
    <w:rsid w:val="00812CF9"/>
    <w:rsid w:val="00815B18"/>
    <w:rsid w:val="00816303"/>
    <w:rsid w:val="00817784"/>
    <w:rsid w:val="00823063"/>
    <w:rsid w:val="008241BF"/>
    <w:rsid w:val="00826DCA"/>
    <w:rsid w:val="00827545"/>
    <w:rsid w:val="00833389"/>
    <w:rsid w:val="00834529"/>
    <w:rsid w:val="00835867"/>
    <w:rsid w:val="008412B4"/>
    <w:rsid w:val="00841986"/>
    <w:rsid w:val="008420F2"/>
    <w:rsid w:val="00842F80"/>
    <w:rsid w:val="00844815"/>
    <w:rsid w:val="008463C9"/>
    <w:rsid w:val="0084716D"/>
    <w:rsid w:val="00847471"/>
    <w:rsid w:val="00847803"/>
    <w:rsid w:val="008479CC"/>
    <w:rsid w:val="00850C10"/>
    <w:rsid w:val="008518E1"/>
    <w:rsid w:val="0085332E"/>
    <w:rsid w:val="00853FFA"/>
    <w:rsid w:val="00854216"/>
    <w:rsid w:val="00854D28"/>
    <w:rsid w:val="0085601B"/>
    <w:rsid w:val="008608C3"/>
    <w:rsid w:val="008618CA"/>
    <w:rsid w:val="00864229"/>
    <w:rsid w:val="008655BB"/>
    <w:rsid w:val="008662C3"/>
    <w:rsid w:val="008665C4"/>
    <w:rsid w:val="00867974"/>
    <w:rsid w:val="00867D94"/>
    <w:rsid w:val="00870FCA"/>
    <w:rsid w:val="0087179F"/>
    <w:rsid w:val="00872160"/>
    <w:rsid w:val="00873699"/>
    <w:rsid w:val="00876A75"/>
    <w:rsid w:val="00876C4A"/>
    <w:rsid w:val="00876D6D"/>
    <w:rsid w:val="0088060A"/>
    <w:rsid w:val="00880DDE"/>
    <w:rsid w:val="00881D8B"/>
    <w:rsid w:val="00881F3E"/>
    <w:rsid w:val="0088241F"/>
    <w:rsid w:val="00883832"/>
    <w:rsid w:val="008848F1"/>
    <w:rsid w:val="00884B2D"/>
    <w:rsid w:val="008916F2"/>
    <w:rsid w:val="0089364E"/>
    <w:rsid w:val="0089444D"/>
    <w:rsid w:val="00894F53"/>
    <w:rsid w:val="008A237A"/>
    <w:rsid w:val="008A6593"/>
    <w:rsid w:val="008A6660"/>
    <w:rsid w:val="008A6873"/>
    <w:rsid w:val="008B1965"/>
    <w:rsid w:val="008B1CDE"/>
    <w:rsid w:val="008B3104"/>
    <w:rsid w:val="008B3140"/>
    <w:rsid w:val="008B33F6"/>
    <w:rsid w:val="008B4532"/>
    <w:rsid w:val="008B5116"/>
    <w:rsid w:val="008C059A"/>
    <w:rsid w:val="008C1C44"/>
    <w:rsid w:val="008C25D5"/>
    <w:rsid w:val="008C3037"/>
    <w:rsid w:val="008C3ABA"/>
    <w:rsid w:val="008C41CC"/>
    <w:rsid w:val="008C63C4"/>
    <w:rsid w:val="008C650D"/>
    <w:rsid w:val="008D0FF5"/>
    <w:rsid w:val="008D29C8"/>
    <w:rsid w:val="008D4565"/>
    <w:rsid w:val="008D78EE"/>
    <w:rsid w:val="008E0F86"/>
    <w:rsid w:val="008E359D"/>
    <w:rsid w:val="008E5C78"/>
    <w:rsid w:val="008E6530"/>
    <w:rsid w:val="008E6B03"/>
    <w:rsid w:val="008F3459"/>
    <w:rsid w:val="008F4BEB"/>
    <w:rsid w:val="008F7982"/>
    <w:rsid w:val="009002E7"/>
    <w:rsid w:val="00902362"/>
    <w:rsid w:val="00903A7F"/>
    <w:rsid w:val="0091319F"/>
    <w:rsid w:val="00914668"/>
    <w:rsid w:val="00921081"/>
    <w:rsid w:val="009265F9"/>
    <w:rsid w:val="00927372"/>
    <w:rsid w:val="00931426"/>
    <w:rsid w:val="00931F29"/>
    <w:rsid w:val="00933BDA"/>
    <w:rsid w:val="00936EEF"/>
    <w:rsid w:val="0093757F"/>
    <w:rsid w:val="00940F1B"/>
    <w:rsid w:val="009418F2"/>
    <w:rsid w:val="00942AD3"/>
    <w:rsid w:val="00943799"/>
    <w:rsid w:val="009442DD"/>
    <w:rsid w:val="009450D7"/>
    <w:rsid w:val="0094580C"/>
    <w:rsid w:val="00946049"/>
    <w:rsid w:val="00946D99"/>
    <w:rsid w:val="00951531"/>
    <w:rsid w:val="009539AA"/>
    <w:rsid w:val="009567B2"/>
    <w:rsid w:val="009576A1"/>
    <w:rsid w:val="0096050D"/>
    <w:rsid w:val="00960FC9"/>
    <w:rsid w:val="009611E0"/>
    <w:rsid w:val="0096632A"/>
    <w:rsid w:val="0096702B"/>
    <w:rsid w:val="00967BBA"/>
    <w:rsid w:val="00971D1A"/>
    <w:rsid w:val="00972993"/>
    <w:rsid w:val="00981BE8"/>
    <w:rsid w:val="009828F2"/>
    <w:rsid w:val="00982902"/>
    <w:rsid w:val="00983508"/>
    <w:rsid w:val="00983C92"/>
    <w:rsid w:val="00985277"/>
    <w:rsid w:val="009875AD"/>
    <w:rsid w:val="00994F5C"/>
    <w:rsid w:val="00996438"/>
    <w:rsid w:val="00996ED9"/>
    <w:rsid w:val="009B2E06"/>
    <w:rsid w:val="009B2F02"/>
    <w:rsid w:val="009B3204"/>
    <w:rsid w:val="009B451B"/>
    <w:rsid w:val="009B459D"/>
    <w:rsid w:val="009B4C31"/>
    <w:rsid w:val="009B5C63"/>
    <w:rsid w:val="009B63C8"/>
    <w:rsid w:val="009B73EA"/>
    <w:rsid w:val="009B77A1"/>
    <w:rsid w:val="009C150F"/>
    <w:rsid w:val="009C25AA"/>
    <w:rsid w:val="009C3546"/>
    <w:rsid w:val="009D0F18"/>
    <w:rsid w:val="009E053F"/>
    <w:rsid w:val="009E24CF"/>
    <w:rsid w:val="009E290D"/>
    <w:rsid w:val="009E2996"/>
    <w:rsid w:val="009E3C08"/>
    <w:rsid w:val="009E5597"/>
    <w:rsid w:val="009E628D"/>
    <w:rsid w:val="009E638C"/>
    <w:rsid w:val="009F04FA"/>
    <w:rsid w:val="009F303D"/>
    <w:rsid w:val="009F476A"/>
    <w:rsid w:val="009F5602"/>
    <w:rsid w:val="009F5C8B"/>
    <w:rsid w:val="00A021B1"/>
    <w:rsid w:val="00A02DCB"/>
    <w:rsid w:val="00A05E16"/>
    <w:rsid w:val="00A1171F"/>
    <w:rsid w:val="00A11B24"/>
    <w:rsid w:val="00A12E65"/>
    <w:rsid w:val="00A13950"/>
    <w:rsid w:val="00A15FFF"/>
    <w:rsid w:val="00A169C7"/>
    <w:rsid w:val="00A17ADC"/>
    <w:rsid w:val="00A17FB2"/>
    <w:rsid w:val="00A216AA"/>
    <w:rsid w:val="00A218E4"/>
    <w:rsid w:val="00A223CD"/>
    <w:rsid w:val="00A22BE0"/>
    <w:rsid w:val="00A25D7E"/>
    <w:rsid w:val="00A265A7"/>
    <w:rsid w:val="00A304CA"/>
    <w:rsid w:val="00A3440A"/>
    <w:rsid w:val="00A35C2E"/>
    <w:rsid w:val="00A3608E"/>
    <w:rsid w:val="00A3632A"/>
    <w:rsid w:val="00A36DA7"/>
    <w:rsid w:val="00A3756F"/>
    <w:rsid w:val="00A378EE"/>
    <w:rsid w:val="00A41684"/>
    <w:rsid w:val="00A428CF"/>
    <w:rsid w:val="00A443B4"/>
    <w:rsid w:val="00A446D0"/>
    <w:rsid w:val="00A44AB2"/>
    <w:rsid w:val="00A468C8"/>
    <w:rsid w:val="00A47121"/>
    <w:rsid w:val="00A471A6"/>
    <w:rsid w:val="00A50E50"/>
    <w:rsid w:val="00A51C8B"/>
    <w:rsid w:val="00A51F09"/>
    <w:rsid w:val="00A522D6"/>
    <w:rsid w:val="00A54EA3"/>
    <w:rsid w:val="00A55140"/>
    <w:rsid w:val="00A56670"/>
    <w:rsid w:val="00A56EAA"/>
    <w:rsid w:val="00A57E5E"/>
    <w:rsid w:val="00A60A01"/>
    <w:rsid w:val="00A632BE"/>
    <w:rsid w:val="00A6603A"/>
    <w:rsid w:val="00A66894"/>
    <w:rsid w:val="00A71560"/>
    <w:rsid w:val="00A7618B"/>
    <w:rsid w:val="00A76EBB"/>
    <w:rsid w:val="00A821C5"/>
    <w:rsid w:val="00A8304A"/>
    <w:rsid w:val="00A86FE2"/>
    <w:rsid w:val="00A95FCB"/>
    <w:rsid w:val="00AA1A92"/>
    <w:rsid w:val="00AA1E27"/>
    <w:rsid w:val="00AA3C2E"/>
    <w:rsid w:val="00AA4E46"/>
    <w:rsid w:val="00AA4F80"/>
    <w:rsid w:val="00AB1E69"/>
    <w:rsid w:val="00AB22A2"/>
    <w:rsid w:val="00AB4943"/>
    <w:rsid w:val="00AB60D9"/>
    <w:rsid w:val="00AB749D"/>
    <w:rsid w:val="00AB7928"/>
    <w:rsid w:val="00AC404B"/>
    <w:rsid w:val="00AC736C"/>
    <w:rsid w:val="00AD3D71"/>
    <w:rsid w:val="00AD70F0"/>
    <w:rsid w:val="00AE2498"/>
    <w:rsid w:val="00AE2643"/>
    <w:rsid w:val="00AE39B0"/>
    <w:rsid w:val="00AE68B1"/>
    <w:rsid w:val="00AF2EE0"/>
    <w:rsid w:val="00AF2FCA"/>
    <w:rsid w:val="00AF357C"/>
    <w:rsid w:val="00AF5565"/>
    <w:rsid w:val="00AF580B"/>
    <w:rsid w:val="00AF70E8"/>
    <w:rsid w:val="00AF7A53"/>
    <w:rsid w:val="00B00255"/>
    <w:rsid w:val="00B00D3E"/>
    <w:rsid w:val="00B01654"/>
    <w:rsid w:val="00B02438"/>
    <w:rsid w:val="00B02582"/>
    <w:rsid w:val="00B03F81"/>
    <w:rsid w:val="00B04B41"/>
    <w:rsid w:val="00B05211"/>
    <w:rsid w:val="00B05613"/>
    <w:rsid w:val="00B06D7C"/>
    <w:rsid w:val="00B072F9"/>
    <w:rsid w:val="00B100DD"/>
    <w:rsid w:val="00B1032C"/>
    <w:rsid w:val="00B10C86"/>
    <w:rsid w:val="00B12240"/>
    <w:rsid w:val="00B1385A"/>
    <w:rsid w:val="00B20B90"/>
    <w:rsid w:val="00B23E27"/>
    <w:rsid w:val="00B261BF"/>
    <w:rsid w:val="00B2647C"/>
    <w:rsid w:val="00B319A9"/>
    <w:rsid w:val="00B324BC"/>
    <w:rsid w:val="00B42840"/>
    <w:rsid w:val="00B43761"/>
    <w:rsid w:val="00B45758"/>
    <w:rsid w:val="00B50E4E"/>
    <w:rsid w:val="00B5120E"/>
    <w:rsid w:val="00B52962"/>
    <w:rsid w:val="00B55D9B"/>
    <w:rsid w:val="00B602C9"/>
    <w:rsid w:val="00B65054"/>
    <w:rsid w:val="00B658E9"/>
    <w:rsid w:val="00B6710F"/>
    <w:rsid w:val="00B7039C"/>
    <w:rsid w:val="00B7122D"/>
    <w:rsid w:val="00B71EE8"/>
    <w:rsid w:val="00B72720"/>
    <w:rsid w:val="00B728E1"/>
    <w:rsid w:val="00B72D7F"/>
    <w:rsid w:val="00B73B78"/>
    <w:rsid w:val="00B75250"/>
    <w:rsid w:val="00B81607"/>
    <w:rsid w:val="00B816EF"/>
    <w:rsid w:val="00B81A75"/>
    <w:rsid w:val="00B81DA2"/>
    <w:rsid w:val="00B84146"/>
    <w:rsid w:val="00B8499C"/>
    <w:rsid w:val="00B858FB"/>
    <w:rsid w:val="00B85A92"/>
    <w:rsid w:val="00B8669A"/>
    <w:rsid w:val="00B902D6"/>
    <w:rsid w:val="00B916C1"/>
    <w:rsid w:val="00B91A3D"/>
    <w:rsid w:val="00B91AD2"/>
    <w:rsid w:val="00B9594F"/>
    <w:rsid w:val="00BA0200"/>
    <w:rsid w:val="00BA0A2C"/>
    <w:rsid w:val="00BA1DC3"/>
    <w:rsid w:val="00BA1F39"/>
    <w:rsid w:val="00BA3DD6"/>
    <w:rsid w:val="00BB0D0C"/>
    <w:rsid w:val="00BB1053"/>
    <w:rsid w:val="00BB1F75"/>
    <w:rsid w:val="00BB4B07"/>
    <w:rsid w:val="00BB7138"/>
    <w:rsid w:val="00BB7959"/>
    <w:rsid w:val="00BC22EE"/>
    <w:rsid w:val="00BC53DD"/>
    <w:rsid w:val="00BD0843"/>
    <w:rsid w:val="00BD1178"/>
    <w:rsid w:val="00BD1770"/>
    <w:rsid w:val="00BD19CA"/>
    <w:rsid w:val="00BD3BD6"/>
    <w:rsid w:val="00BD4FA4"/>
    <w:rsid w:val="00BD7578"/>
    <w:rsid w:val="00BD79BF"/>
    <w:rsid w:val="00BD7EB4"/>
    <w:rsid w:val="00BE0B5F"/>
    <w:rsid w:val="00BE1B93"/>
    <w:rsid w:val="00BE376E"/>
    <w:rsid w:val="00BE4274"/>
    <w:rsid w:val="00BE5776"/>
    <w:rsid w:val="00BF004D"/>
    <w:rsid w:val="00BF1837"/>
    <w:rsid w:val="00BF2300"/>
    <w:rsid w:val="00BF325A"/>
    <w:rsid w:val="00BF3642"/>
    <w:rsid w:val="00BF3656"/>
    <w:rsid w:val="00BF3807"/>
    <w:rsid w:val="00BF41DF"/>
    <w:rsid w:val="00C00EA2"/>
    <w:rsid w:val="00C0461E"/>
    <w:rsid w:val="00C04E1E"/>
    <w:rsid w:val="00C069DD"/>
    <w:rsid w:val="00C06C5F"/>
    <w:rsid w:val="00C10457"/>
    <w:rsid w:val="00C107AF"/>
    <w:rsid w:val="00C11E41"/>
    <w:rsid w:val="00C208C1"/>
    <w:rsid w:val="00C21561"/>
    <w:rsid w:val="00C24402"/>
    <w:rsid w:val="00C244D5"/>
    <w:rsid w:val="00C25A65"/>
    <w:rsid w:val="00C268DD"/>
    <w:rsid w:val="00C31441"/>
    <w:rsid w:val="00C32C2B"/>
    <w:rsid w:val="00C346E6"/>
    <w:rsid w:val="00C34854"/>
    <w:rsid w:val="00C34A31"/>
    <w:rsid w:val="00C3543F"/>
    <w:rsid w:val="00C4083C"/>
    <w:rsid w:val="00C433F5"/>
    <w:rsid w:val="00C46A24"/>
    <w:rsid w:val="00C47BDF"/>
    <w:rsid w:val="00C511D6"/>
    <w:rsid w:val="00C51C16"/>
    <w:rsid w:val="00C528BB"/>
    <w:rsid w:val="00C535D7"/>
    <w:rsid w:val="00C55E3E"/>
    <w:rsid w:val="00C55EBD"/>
    <w:rsid w:val="00C64E2E"/>
    <w:rsid w:val="00C7024A"/>
    <w:rsid w:val="00C708AF"/>
    <w:rsid w:val="00C71CE9"/>
    <w:rsid w:val="00C71E3F"/>
    <w:rsid w:val="00C72C48"/>
    <w:rsid w:val="00C8010C"/>
    <w:rsid w:val="00C81A73"/>
    <w:rsid w:val="00C81AE3"/>
    <w:rsid w:val="00C82127"/>
    <w:rsid w:val="00C82A8B"/>
    <w:rsid w:val="00C85601"/>
    <w:rsid w:val="00C86073"/>
    <w:rsid w:val="00C87A60"/>
    <w:rsid w:val="00C908CE"/>
    <w:rsid w:val="00C90ADC"/>
    <w:rsid w:val="00C90B7B"/>
    <w:rsid w:val="00C91A33"/>
    <w:rsid w:val="00C922D0"/>
    <w:rsid w:val="00C9641B"/>
    <w:rsid w:val="00C97A55"/>
    <w:rsid w:val="00CA0905"/>
    <w:rsid w:val="00CA166A"/>
    <w:rsid w:val="00CA22D2"/>
    <w:rsid w:val="00CA23D1"/>
    <w:rsid w:val="00CA27B6"/>
    <w:rsid w:val="00CA4901"/>
    <w:rsid w:val="00CA5611"/>
    <w:rsid w:val="00CB1166"/>
    <w:rsid w:val="00CB1884"/>
    <w:rsid w:val="00CB1B35"/>
    <w:rsid w:val="00CB48BD"/>
    <w:rsid w:val="00CB5B18"/>
    <w:rsid w:val="00CB66AF"/>
    <w:rsid w:val="00CB6EDF"/>
    <w:rsid w:val="00CB7B82"/>
    <w:rsid w:val="00CC0B00"/>
    <w:rsid w:val="00CC3ADC"/>
    <w:rsid w:val="00CD001C"/>
    <w:rsid w:val="00CD316B"/>
    <w:rsid w:val="00CD4172"/>
    <w:rsid w:val="00CD44F6"/>
    <w:rsid w:val="00CD46BA"/>
    <w:rsid w:val="00CE053D"/>
    <w:rsid w:val="00CE0547"/>
    <w:rsid w:val="00CE16B1"/>
    <w:rsid w:val="00CE1850"/>
    <w:rsid w:val="00CE258B"/>
    <w:rsid w:val="00CE300E"/>
    <w:rsid w:val="00CE325F"/>
    <w:rsid w:val="00CE63D3"/>
    <w:rsid w:val="00CE6747"/>
    <w:rsid w:val="00CE6AED"/>
    <w:rsid w:val="00CF0172"/>
    <w:rsid w:val="00CF2A64"/>
    <w:rsid w:val="00CF7310"/>
    <w:rsid w:val="00D00025"/>
    <w:rsid w:val="00D00D24"/>
    <w:rsid w:val="00D07F02"/>
    <w:rsid w:val="00D1028A"/>
    <w:rsid w:val="00D17040"/>
    <w:rsid w:val="00D231BA"/>
    <w:rsid w:val="00D23667"/>
    <w:rsid w:val="00D31E5D"/>
    <w:rsid w:val="00D341F5"/>
    <w:rsid w:val="00D34958"/>
    <w:rsid w:val="00D35BA1"/>
    <w:rsid w:val="00D419CC"/>
    <w:rsid w:val="00D455F2"/>
    <w:rsid w:val="00D50B9E"/>
    <w:rsid w:val="00D5154C"/>
    <w:rsid w:val="00D51A0E"/>
    <w:rsid w:val="00D52513"/>
    <w:rsid w:val="00D56E63"/>
    <w:rsid w:val="00D56F6A"/>
    <w:rsid w:val="00D57C19"/>
    <w:rsid w:val="00D6153D"/>
    <w:rsid w:val="00D62666"/>
    <w:rsid w:val="00D6304F"/>
    <w:rsid w:val="00D64B1D"/>
    <w:rsid w:val="00D65318"/>
    <w:rsid w:val="00D65E29"/>
    <w:rsid w:val="00D6673C"/>
    <w:rsid w:val="00D675CB"/>
    <w:rsid w:val="00D70C9D"/>
    <w:rsid w:val="00D713E7"/>
    <w:rsid w:val="00D71BF6"/>
    <w:rsid w:val="00D722E3"/>
    <w:rsid w:val="00D74682"/>
    <w:rsid w:val="00D74691"/>
    <w:rsid w:val="00D811E5"/>
    <w:rsid w:val="00D832B4"/>
    <w:rsid w:val="00D83B50"/>
    <w:rsid w:val="00D84F41"/>
    <w:rsid w:val="00D855AB"/>
    <w:rsid w:val="00D85E74"/>
    <w:rsid w:val="00D87BD5"/>
    <w:rsid w:val="00D933B7"/>
    <w:rsid w:val="00D93F1E"/>
    <w:rsid w:val="00D941B1"/>
    <w:rsid w:val="00D94756"/>
    <w:rsid w:val="00D94D22"/>
    <w:rsid w:val="00D978FE"/>
    <w:rsid w:val="00DA17B4"/>
    <w:rsid w:val="00DA3B46"/>
    <w:rsid w:val="00DA40A2"/>
    <w:rsid w:val="00DB263E"/>
    <w:rsid w:val="00DB5C15"/>
    <w:rsid w:val="00DB7484"/>
    <w:rsid w:val="00DB785C"/>
    <w:rsid w:val="00DC18DB"/>
    <w:rsid w:val="00DC23A0"/>
    <w:rsid w:val="00DC243B"/>
    <w:rsid w:val="00DC2CC3"/>
    <w:rsid w:val="00DC3800"/>
    <w:rsid w:val="00DC49CA"/>
    <w:rsid w:val="00DC51FF"/>
    <w:rsid w:val="00DC7460"/>
    <w:rsid w:val="00DD0BA2"/>
    <w:rsid w:val="00DD0D48"/>
    <w:rsid w:val="00DD1513"/>
    <w:rsid w:val="00DD27BC"/>
    <w:rsid w:val="00DD3FA8"/>
    <w:rsid w:val="00DD639D"/>
    <w:rsid w:val="00DD6E2B"/>
    <w:rsid w:val="00DE0562"/>
    <w:rsid w:val="00DE0EED"/>
    <w:rsid w:val="00DE2964"/>
    <w:rsid w:val="00DE3467"/>
    <w:rsid w:val="00DE6887"/>
    <w:rsid w:val="00DF3A73"/>
    <w:rsid w:val="00E00AD4"/>
    <w:rsid w:val="00E010F5"/>
    <w:rsid w:val="00E01ACB"/>
    <w:rsid w:val="00E020CC"/>
    <w:rsid w:val="00E024A1"/>
    <w:rsid w:val="00E03915"/>
    <w:rsid w:val="00E03A5F"/>
    <w:rsid w:val="00E04FFB"/>
    <w:rsid w:val="00E05066"/>
    <w:rsid w:val="00E05673"/>
    <w:rsid w:val="00E064E9"/>
    <w:rsid w:val="00E1141E"/>
    <w:rsid w:val="00E1280A"/>
    <w:rsid w:val="00E20EFD"/>
    <w:rsid w:val="00E22ECF"/>
    <w:rsid w:val="00E2302D"/>
    <w:rsid w:val="00E24737"/>
    <w:rsid w:val="00E248E0"/>
    <w:rsid w:val="00E25957"/>
    <w:rsid w:val="00E25E98"/>
    <w:rsid w:val="00E2732D"/>
    <w:rsid w:val="00E31D38"/>
    <w:rsid w:val="00E3213F"/>
    <w:rsid w:val="00E323D9"/>
    <w:rsid w:val="00E3642A"/>
    <w:rsid w:val="00E406D8"/>
    <w:rsid w:val="00E41B7E"/>
    <w:rsid w:val="00E42230"/>
    <w:rsid w:val="00E429C4"/>
    <w:rsid w:val="00E43360"/>
    <w:rsid w:val="00E4359B"/>
    <w:rsid w:val="00E43795"/>
    <w:rsid w:val="00E43BDD"/>
    <w:rsid w:val="00E44C4C"/>
    <w:rsid w:val="00E476F2"/>
    <w:rsid w:val="00E50922"/>
    <w:rsid w:val="00E51889"/>
    <w:rsid w:val="00E53D35"/>
    <w:rsid w:val="00E53E89"/>
    <w:rsid w:val="00E55198"/>
    <w:rsid w:val="00E571ED"/>
    <w:rsid w:val="00E57264"/>
    <w:rsid w:val="00E611F2"/>
    <w:rsid w:val="00E61419"/>
    <w:rsid w:val="00E71E24"/>
    <w:rsid w:val="00E72F17"/>
    <w:rsid w:val="00E744B3"/>
    <w:rsid w:val="00E74E81"/>
    <w:rsid w:val="00E751EC"/>
    <w:rsid w:val="00E76381"/>
    <w:rsid w:val="00E76736"/>
    <w:rsid w:val="00E77646"/>
    <w:rsid w:val="00E77C07"/>
    <w:rsid w:val="00E8138E"/>
    <w:rsid w:val="00E84332"/>
    <w:rsid w:val="00E85972"/>
    <w:rsid w:val="00E92AB5"/>
    <w:rsid w:val="00E94AE1"/>
    <w:rsid w:val="00E967BA"/>
    <w:rsid w:val="00EB0335"/>
    <w:rsid w:val="00EB07F4"/>
    <w:rsid w:val="00EB382D"/>
    <w:rsid w:val="00EB3FAA"/>
    <w:rsid w:val="00EB574C"/>
    <w:rsid w:val="00EC01AB"/>
    <w:rsid w:val="00EC042C"/>
    <w:rsid w:val="00EC0E1E"/>
    <w:rsid w:val="00EC1D51"/>
    <w:rsid w:val="00EC3C91"/>
    <w:rsid w:val="00EC3F6F"/>
    <w:rsid w:val="00EC40E9"/>
    <w:rsid w:val="00EC64E7"/>
    <w:rsid w:val="00EC6A70"/>
    <w:rsid w:val="00ED39AA"/>
    <w:rsid w:val="00ED5768"/>
    <w:rsid w:val="00ED76C6"/>
    <w:rsid w:val="00ED79CB"/>
    <w:rsid w:val="00EE051E"/>
    <w:rsid w:val="00EF362B"/>
    <w:rsid w:val="00EF475D"/>
    <w:rsid w:val="00EF5547"/>
    <w:rsid w:val="00EF7327"/>
    <w:rsid w:val="00EF772E"/>
    <w:rsid w:val="00F0020D"/>
    <w:rsid w:val="00F01C7B"/>
    <w:rsid w:val="00F02ABB"/>
    <w:rsid w:val="00F07EB4"/>
    <w:rsid w:val="00F1168A"/>
    <w:rsid w:val="00F12DD9"/>
    <w:rsid w:val="00F14C75"/>
    <w:rsid w:val="00F16C2F"/>
    <w:rsid w:val="00F2185C"/>
    <w:rsid w:val="00F21985"/>
    <w:rsid w:val="00F21B15"/>
    <w:rsid w:val="00F22841"/>
    <w:rsid w:val="00F232C5"/>
    <w:rsid w:val="00F23595"/>
    <w:rsid w:val="00F2460E"/>
    <w:rsid w:val="00F257E9"/>
    <w:rsid w:val="00F26313"/>
    <w:rsid w:val="00F27235"/>
    <w:rsid w:val="00F30FE0"/>
    <w:rsid w:val="00F34943"/>
    <w:rsid w:val="00F351D2"/>
    <w:rsid w:val="00F36445"/>
    <w:rsid w:val="00F367FF"/>
    <w:rsid w:val="00F37CE2"/>
    <w:rsid w:val="00F42837"/>
    <w:rsid w:val="00F431DC"/>
    <w:rsid w:val="00F437D9"/>
    <w:rsid w:val="00F44403"/>
    <w:rsid w:val="00F45277"/>
    <w:rsid w:val="00F50EC0"/>
    <w:rsid w:val="00F57BC8"/>
    <w:rsid w:val="00F6026E"/>
    <w:rsid w:val="00F607B7"/>
    <w:rsid w:val="00F60C43"/>
    <w:rsid w:val="00F63E77"/>
    <w:rsid w:val="00F71BC4"/>
    <w:rsid w:val="00F720D4"/>
    <w:rsid w:val="00F749F9"/>
    <w:rsid w:val="00F74C5E"/>
    <w:rsid w:val="00F76375"/>
    <w:rsid w:val="00F863EE"/>
    <w:rsid w:val="00F867B8"/>
    <w:rsid w:val="00F903AB"/>
    <w:rsid w:val="00F90F38"/>
    <w:rsid w:val="00F9107F"/>
    <w:rsid w:val="00F91D01"/>
    <w:rsid w:val="00F92D9B"/>
    <w:rsid w:val="00F93435"/>
    <w:rsid w:val="00F95D9A"/>
    <w:rsid w:val="00F95E9F"/>
    <w:rsid w:val="00FA001A"/>
    <w:rsid w:val="00FA101C"/>
    <w:rsid w:val="00FA1D2C"/>
    <w:rsid w:val="00FA582C"/>
    <w:rsid w:val="00FA7929"/>
    <w:rsid w:val="00FB0C07"/>
    <w:rsid w:val="00FB2EEA"/>
    <w:rsid w:val="00FB2F1B"/>
    <w:rsid w:val="00FB77F2"/>
    <w:rsid w:val="00FC1758"/>
    <w:rsid w:val="00FC2F0D"/>
    <w:rsid w:val="00FD0B4D"/>
    <w:rsid w:val="00FD1EB7"/>
    <w:rsid w:val="00FD1FC8"/>
    <w:rsid w:val="00FD2256"/>
    <w:rsid w:val="00FD320F"/>
    <w:rsid w:val="00FD5183"/>
    <w:rsid w:val="00FD688F"/>
    <w:rsid w:val="00FD6935"/>
    <w:rsid w:val="00FD6E2F"/>
    <w:rsid w:val="00FD6E69"/>
    <w:rsid w:val="00FE0F5D"/>
    <w:rsid w:val="00FE7BE8"/>
    <w:rsid w:val="00FE7EA9"/>
    <w:rsid w:val="00FF19CC"/>
    <w:rsid w:val="00FF2527"/>
    <w:rsid w:val="00FF3D25"/>
    <w:rsid w:val="00FF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46CF2"/>
  <w15:chartTrackingRefBased/>
  <w15:docId w15:val="{84A0A4EC-84CE-452D-B4C2-CC47831F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532"/>
    <w:pPr>
      <w:ind w:left="720"/>
      <w:contextualSpacing/>
    </w:pPr>
  </w:style>
  <w:style w:type="paragraph" w:styleId="FootnoteText">
    <w:name w:val="footnote text"/>
    <w:basedOn w:val="Normal"/>
    <w:link w:val="FootnoteTextChar"/>
    <w:uiPriority w:val="99"/>
    <w:semiHidden/>
    <w:unhideWhenUsed/>
    <w:rsid w:val="001F7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F18"/>
    <w:rPr>
      <w:sz w:val="20"/>
      <w:szCs w:val="20"/>
    </w:rPr>
  </w:style>
  <w:style w:type="character" w:styleId="FootnoteReference">
    <w:name w:val="footnote reference"/>
    <w:basedOn w:val="DefaultParagraphFont"/>
    <w:uiPriority w:val="99"/>
    <w:semiHidden/>
    <w:unhideWhenUsed/>
    <w:rsid w:val="001F7F18"/>
    <w:rPr>
      <w:vertAlign w:val="superscript"/>
    </w:rPr>
  </w:style>
  <w:style w:type="character" w:styleId="Hyperlink">
    <w:name w:val="Hyperlink"/>
    <w:basedOn w:val="DefaultParagraphFont"/>
    <w:uiPriority w:val="99"/>
    <w:unhideWhenUsed/>
    <w:rsid w:val="001F7F18"/>
    <w:rPr>
      <w:color w:val="0000FF"/>
      <w:u w:val="single"/>
    </w:rPr>
  </w:style>
  <w:style w:type="paragraph" w:styleId="BalloonText">
    <w:name w:val="Balloon Text"/>
    <w:basedOn w:val="Normal"/>
    <w:link w:val="BalloonTextChar"/>
    <w:uiPriority w:val="99"/>
    <w:semiHidden/>
    <w:unhideWhenUsed/>
    <w:rsid w:val="00016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814"/>
    <w:rPr>
      <w:rFonts w:ascii="Segoe UI" w:hAnsi="Segoe UI" w:cs="Segoe UI"/>
      <w:sz w:val="18"/>
      <w:szCs w:val="18"/>
    </w:rPr>
  </w:style>
  <w:style w:type="character" w:styleId="CommentReference">
    <w:name w:val="annotation reference"/>
    <w:basedOn w:val="DefaultParagraphFont"/>
    <w:uiPriority w:val="99"/>
    <w:semiHidden/>
    <w:unhideWhenUsed/>
    <w:rsid w:val="0008774F"/>
    <w:rPr>
      <w:sz w:val="16"/>
      <w:szCs w:val="16"/>
    </w:rPr>
  </w:style>
  <w:style w:type="paragraph" w:styleId="CommentText">
    <w:name w:val="annotation text"/>
    <w:basedOn w:val="Normal"/>
    <w:link w:val="CommentTextChar"/>
    <w:uiPriority w:val="99"/>
    <w:unhideWhenUsed/>
    <w:rsid w:val="0008774F"/>
    <w:pPr>
      <w:spacing w:line="240" w:lineRule="auto"/>
    </w:pPr>
    <w:rPr>
      <w:sz w:val="20"/>
      <w:szCs w:val="20"/>
    </w:rPr>
  </w:style>
  <w:style w:type="character" w:customStyle="1" w:styleId="CommentTextChar">
    <w:name w:val="Comment Text Char"/>
    <w:basedOn w:val="DefaultParagraphFont"/>
    <w:link w:val="CommentText"/>
    <w:uiPriority w:val="99"/>
    <w:rsid w:val="0008774F"/>
    <w:rPr>
      <w:sz w:val="20"/>
      <w:szCs w:val="20"/>
    </w:rPr>
  </w:style>
  <w:style w:type="paragraph" w:styleId="CommentSubject">
    <w:name w:val="annotation subject"/>
    <w:basedOn w:val="CommentText"/>
    <w:next w:val="CommentText"/>
    <w:link w:val="CommentSubjectChar"/>
    <w:uiPriority w:val="99"/>
    <w:semiHidden/>
    <w:unhideWhenUsed/>
    <w:rsid w:val="0008774F"/>
    <w:rPr>
      <w:b/>
      <w:bCs/>
    </w:rPr>
  </w:style>
  <w:style w:type="character" w:customStyle="1" w:styleId="CommentSubjectChar">
    <w:name w:val="Comment Subject Char"/>
    <w:basedOn w:val="CommentTextChar"/>
    <w:link w:val="CommentSubject"/>
    <w:uiPriority w:val="99"/>
    <w:semiHidden/>
    <w:rsid w:val="0008774F"/>
    <w:rPr>
      <w:b/>
      <w:bCs/>
      <w:sz w:val="20"/>
      <w:szCs w:val="20"/>
    </w:rPr>
  </w:style>
  <w:style w:type="paragraph" w:styleId="Header">
    <w:name w:val="header"/>
    <w:basedOn w:val="Normal"/>
    <w:link w:val="HeaderChar"/>
    <w:uiPriority w:val="99"/>
    <w:unhideWhenUsed/>
    <w:rsid w:val="00037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963"/>
  </w:style>
  <w:style w:type="paragraph" w:styleId="Footer">
    <w:name w:val="footer"/>
    <w:basedOn w:val="Normal"/>
    <w:link w:val="FooterChar"/>
    <w:uiPriority w:val="99"/>
    <w:unhideWhenUsed/>
    <w:rsid w:val="00037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963"/>
  </w:style>
  <w:style w:type="character" w:styleId="UnresolvedMention">
    <w:name w:val="Unresolved Mention"/>
    <w:basedOn w:val="DefaultParagraphFont"/>
    <w:uiPriority w:val="99"/>
    <w:semiHidden/>
    <w:unhideWhenUsed/>
    <w:rsid w:val="00151540"/>
    <w:rPr>
      <w:color w:val="605E5C"/>
      <w:shd w:val="clear" w:color="auto" w:fill="E1DFDD"/>
    </w:rPr>
  </w:style>
  <w:style w:type="character" w:styleId="FollowedHyperlink">
    <w:name w:val="FollowedHyperlink"/>
    <w:basedOn w:val="DefaultParagraphFont"/>
    <w:uiPriority w:val="99"/>
    <w:semiHidden/>
    <w:unhideWhenUsed/>
    <w:rsid w:val="00A17ADC"/>
    <w:rPr>
      <w:color w:val="954F72" w:themeColor="followedHyperlink"/>
      <w:u w:val="single"/>
    </w:rPr>
  </w:style>
  <w:style w:type="paragraph" w:styleId="Revision">
    <w:name w:val="Revision"/>
    <w:hidden/>
    <w:uiPriority w:val="99"/>
    <w:semiHidden/>
    <w:rsid w:val="00BB4B07"/>
    <w:pPr>
      <w:spacing w:after="0" w:line="240" w:lineRule="auto"/>
    </w:pPr>
  </w:style>
  <w:style w:type="paragraph" w:styleId="NormalWeb">
    <w:name w:val="Normal (Web)"/>
    <w:basedOn w:val="Normal"/>
    <w:uiPriority w:val="99"/>
    <w:semiHidden/>
    <w:unhideWhenUsed/>
    <w:rsid w:val="00696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C05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556">
      <w:bodyDiv w:val="1"/>
      <w:marLeft w:val="0"/>
      <w:marRight w:val="0"/>
      <w:marTop w:val="0"/>
      <w:marBottom w:val="0"/>
      <w:divBdr>
        <w:top w:val="none" w:sz="0" w:space="0" w:color="auto"/>
        <w:left w:val="none" w:sz="0" w:space="0" w:color="auto"/>
        <w:bottom w:val="none" w:sz="0" w:space="0" w:color="auto"/>
        <w:right w:val="none" w:sz="0" w:space="0" w:color="auto"/>
      </w:divBdr>
    </w:div>
    <w:div w:id="26681113">
      <w:bodyDiv w:val="1"/>
      <w:marLeft w:val="0"/>
      <w:marRight w:val="0"/>
      <w:marTop w:val="0"/>
      <w:marBottom w:val="0"/>
      <w:divBdr>
        <w:top w:val="none" w:sz="0" w:space="0" w:color="auto"/>
        <w:left w:val="none" w:sz="0" w:space="0" w:color="auto"/>
        <w:bottom w:val="none" w:sz="0" w:space="0" w:color="auto"/>
        <w:right w:val="none" w:sz="0" w:space="0" w:color="auto"/>
      </w:divBdr>
    </w:div>
    <w:div w:id="221604950">
      <w:bodyDiv w:val="1"/>
      <w:marLeft w:val="0"/>
      <w:marRight w:val="0"/>
      <w:marTop w:val="0"/>
      <w:marBottom w:val="0"/>
      <w:divBdr>
        <w:top w:val="none" w:sz="0" w:space="0" w:color="auto"/>
        <w:left w:val="none" w:sz="0" w:space="0" w:color="auto"/>
        <w:bottom w:val="none" w:sz="0" w:space="0" w:color="auto"/>
        <w:right w:val="none" w:sz="0" w:space="0" w:color="auto"/>
      </w:divBdr>
    </w:div>
    <w:div w:id="402799333">
      <w:bodyDiv w:val="1"/>
      <w:marLeft w:val="0"/>
      <w:marRight w:val="0"/>
      <w:marTop w:val="0"/>
      <w:marBottom w:val="0"/>
      <w:divBdr>
        <w:top w:val="none" w:sz="0" w:space="0" w:color="auto"/>
        <w:left w:val="none" w:sz="0" w:space="0" w:color="auto"/>
        <w:bottom w:val="none" w:sz="0" w:space="0" w:color="auto"/>
        <w:right w:val="none" w:sz="0" w:space="0" w:color="auto"/>
      </w:divBdr>
    </w:div>
    <w:div w:id="464274370">
      <w:bodyDiv w:val="1"/>
      <w:marLeft w:val="0"/>
      <w:marRight w:val="0"/>
      <w:marTop w:val="0"/>
      <w:marBottom w:val="0"/>
      <w:divBdr>
        <w:top w:val="none" w:sz="0" w:space="0" w:color="auto"/>
        <w:left w:val="none" w:sz="0" w:space="0" w:color="auto"/>
        <w:bottom w:val="none" w:sz="0" w:space="0" w:color="auto"/>
        <w:right w:val="none" w:sz="0" w:space="0" w:color="auto"/>
      </w:divBdr>
    </w:div>
    <w:div w:id="508981624">
      <w:bodyDiv w:val="1"/>
      <w:marLeft w:val="0"/>
      <w:marRight w:val="0"/>
      <w:marTop w:val="0"/>
      <w:marBottom w:val="0"/>
      <w:divBdr>
        <w:top w:val="none" w:sz="0" w:space="0" w:color="auto"/>
        <w:left w:val="none" w:sz="0" w:space="0" w:color="auto"/>
        <w:bottom w:val="none" w:sz="0" w:space="0" w:color="auto"/>
        <w:right w:val="none" w:sz="0" w:space="0" w:color="auto"/>
      </w:divBdr>
    </w:div>
    <w:div w:id="609557339">
      <w:bodyDiv w:val="1"/>
      <w:marLeft w:val="0"/>
      <w:marRight w:val="0"/>
      <w:marTop w:val="0"/>
      <w:marBottom w:val="0"/>
      <w:divBdr>
        <w:top w:val="none" w:sz="0" w:space="0" w:color="auto"/>
        <w:left w:val="none" w:sz="0" w:space="0" w:color="auto"/>
        <w:bottom w:val="none" w:sz="0" w:space="0" w:color="auto"/>
        <w:right w:val="none" w:sz="0" w:space="0" w:color="auto"/>
      </w:divBdr>
    </w:div>
    <w:div w:id="751509541">
      <w:bodyDiv w:val="1"/>
      <w:marLeft w:val="0"/>
      <w:marRight w:val="0"/>
      <w:marTop w:val="0"/>
      <w:marBottom w:val="0"/>
      <w:divBdr>
        <w:top w:val="none" w:sz="0" w:space="0" w:color="auto"/>
        <w:left w:val="none" w:sz="0" w:space="0" w:color="auto"/>
        <w:bottom w:val="none" w:sz="0" w:space="0" w:color="auto"/>
        <w:right w:val="none" w:sz="0" w:space="0" w:color="auto"/>
      </w:divBdr>
    </w:div>
    <w:div w:id="776675892">
      <w:bodyDiv w:val="1"/>
      <w:marLeft w:val="0"/>
      <w:marRight w:val="0"/>
      <w:marTop w:val="0"/>
      <w:marBottom w:val="0"/>
      <w:divBdr>
        <w:top w:val="none" w:sz="0" w:space="0" w:color="auto"/>
        <w:left w:val="none" w:sz="0" w:space="0" w:color="auto"/>
        <w:bottom w:val="none" w:sz="0" w:space="0" w:color="auto"/>
        <w:right w:val="none" w:sz="0" w:space="0" w:color="auto"/>
      </w:divBdr>
    </w:div>
    <w:div w:id="819728944">
      <w:bodyDiv w:val="1"/>
      <w:marLeft w:val="0"/>
      <w:marRight w:val="0"/>
      <w:marTop w:val="0"/>
      <w:marBottom w:val="0"/>
      <w:divBdr>
        <w:top w:val="none" w:sz="0" w:space="0" w:color="auto"/>
        <w:left w:val="none" w:sz="0" w:space="0" w:color="auto"/>
        <w:bottom w:val="none" w:sz="0" w:space="0" w:color="auto"/>
        <w:right w:val="none" w:sz="0" w:space="0" w:color="auto"/>
      </w:divBdr>
    </w:div>
    <w:div w:id="845218595">
      <w:bodyDiv w:val="1"/>
      <w:marLeft w:val="0"/>
      <w:marRight w:val="0"/>
      <w:marTop w:val="0"/>
      <w:marBottom w:val="0"/>
      <w:divBdr>
        <w:top w:val="none" w:sz="0" w:space="0" w:color="auto"/>
        <w:left w:val="none" w:sz="0" w:space="0" w:color="auto"/>
        <w:bottom w:val="none" w:sz="0" w:space="0" w:color="auto"/>
        <w:right w:val="none" w:sz="0" w:space="0" w:color="auto"/>
      </w:divBdr>
    </w:div>
    <w:div w:id="890383789">
      <w:bodyDiv w:val="1"/>
      <w:marLeft w:val="0"/>
      <w:marRight w:val="0"/>
      <w:marTop w:val="0"/>
      <w:marBottom w:val="0"/>
      <w:divBdr>
        <w:top w:val="none" w:sz="0" w:space="0" w:color="auto"/>
        <w:left w:val="none" w:sz="0" w:space="0" w:color="auto"/>
        <w:bottom w:val="none" w:sz="0" w:space="0" w:color="auto"/>
        <w:right w:val="none" w:sz="0" w:space="0" w:color="auto"/>
      </w:divBdr>
    </w:div>
    <w:div w:id="1067073592">
      <w:bodyDiv w:val="1"/>
      <w:marLeft w:val="0"/>
      <w:marRight w:val="0"/>
      <w:marTop w:val="0"/>
      <w:marBottom w:val="0"/>
      <w:divBdr>
        <w:top w:val="none" w:sz="0" w:space="0" w:color="auto"/>
        <w:left w:val="none" w:sz="0" w:space="0" w:color="auto"/>
        <w:bottom w:val="none" w:sz="0" w:space="0" w:color="auto"/>
        <w:right w:val="none" w:sz="0" w:space="0" w:color="auto"/>
      </w:divBdr>
    </w:div>
    <w:div w:id="1071922958">
      <w:bodyDiv w:val="1"/>
      <w:marLeft w:val="0"/>
      <w:marRight w:val="0"/>
      <w:marTop w:val="0"/>
      <w:marBottom w:val="0"/>
      <w:divBdr>
        <w:top w:val="none" w:sz="0" w:space="0" w:color="auto"/>
        <w:left w:val="none" w:sz="0" w:space="0" w:color="auto"/>
        <w:bottom w:val="none" w:sz="0" w:space="0" w:color="auto"/>
        <w:right w:val="none" w:sz="0" w:space="0" w:color="auto"/>
      </w:divBdr>
    </w:div>
    <w:div w:id="1148668942">
      <w:bodyDiv w:val="1"/>
      <w:marLeft w:val="0"/>
      <w:marRight w:val="0"/>
      <w:marTop w:val="0"/>
      <w:marBottom w:val="0"/>
      <w:divBdr>
        <w:top w:val="none" w:sz="0" w:space="0" w:color="auto"/>
        <w:left w:val="none" w:sz="0" w:space="0" w:color="auto"/>
        <w:bottom w:val="none" w:sz="0" w:space="0" w:color="auto"/>
        <w:right w:val="none" w:sz="0" w:space="0" w:color="auto"/>
      </w:divBdr>
    </w:div>
    <w:div w:id="1229027448">
      <w:bodyDiv w:val="1"/>
      <w:marLeft w:val="0"/>
      <w:marRight w:val="0"/>
      <w:marTop w:val="0"/>
      <w:marBottom w:val="0"/>
      <w:divBdr>
        <w:top w:val="none" w:sz="0" w:space="0" w:color="auto"/>
        <w:left w:val="none" w:sz="0" w:space="0" w:color="auto"/>
        <w:bottom w:val="none" w:sz="0" w:space="0" w:color="auto"/>
        <w:right w:val="none" w:sz="0" w:space="0" w:color="auto"/>
      </w:divBdr>
      <w:divsChild>
        <w:div w:id="2133279700">
          <w:marLeft w:val="-225"/>
          <w:marRight w:val="-225"/>
          <w:marTop w:val="0"/>
          <w:marBottom w:val="0"/>
          <w:divBdr>
            <w:top w:val="none" w:sz="0" w:space="0" w:color="auto"/>
            <w:left w:val="none" w:sz="0" w:space="0" w:color="auto"/>
            <w:bottom w:val="none" w:sz="0" w:space="0" w:color="auto"/>
            <w:right w:val="none" w:sz="0" w:space="0" w:color="auto"/>
          </w:divBdr>
        </w:div>
      </w:divsChild>
    </w:div>
    <w:div w:id="1233737727">
      <w:bodyDiv w:val="1"/>
      <w:marLeft w:val="0"/>
      <w:marRight w:val="0"/>
      <w:marTop w:val="0"/>
      <w:marBottom w:val="0"/>
      <w:divBdr>
        <w:top w:val="none" w:sz="0" w:space="0" w:color="auto"/>
        <w:left w:val="none" w:sz="0" w:space="0" w:color="auto"/>
        <w:bottom w:val="none" w:sz="0" w:space="0" w:color="auto"/>
        <w:right w:val="none" w:sz="0" w:space="0" w:color="auto"/>
      </w:divBdr>
    </w:div>
    <w:div w:id="1279989195">
      <w:bodyDiv w:val="1"/>
      <w:marLeft w:val="0"/>
      <w:marRight w:val="0"/>
      <w:marTop w:val="0"/>
      <w:marBottom w:val="0"/>
      <w:divBdr>
        <w:top w:val="none" w:sz="0" w:space="0" w:color="auto"/>
        <w:left w:val="none" w:sz="0" w:space="0" w:color="auto"/>
        <w:bottom w:val="none" w:sz="0" w:space="0" w:color="auto"/>
        <w:right w:val="none" w:sz="0" w:space="0" w:color="auto"/>
      </w:divBdr>
    </w:div>
    <w:div w:id="1280649767">
      <w:bodyDiv w:val="1"/>
      <w:marLeft w:val="0"/>
      <w:marRight w:val="0"/>
      <w:marTop w:val="0"/>
      <w:marBottom w:val="0"/>
      <w:divBdr>
        <w:top w:val="none" w:sz="0" w:space="0" w:color="auto"/>
        <w:left w:val="none" w:sz="0" w:space="0" w:color="auto"/>
        <w:bottom w:val="none" w:sz="0" w:space="0" w:color="auto"/>
        <w:right w:val="none" w:sz="0" w:space="0" w:color="auto"/>
      </w:divBdr>
    </w:div>
    <w:div w:id="1294213174">
      <w:bodyDiv w:val="1"/>
      <w:marLeft w:val="0"/>
      <w:marRight w:val="0"/>
      <w:marTop w:val="0"/>
      <w:marBottom w:val="0"/>
      <w:divBdr>
        <w:top w:val="none" w:sz="0" w:space="0" w:color="auto"/>
        <w:left w:val="none" w:sz="0" w:space="0" w:color="auto"/>
        <w:bottom w:val="none" w:sz="0" w:space="0" w:color="auto"/>
        <w:right w:val="none" w:sz="0" w:space="0" w:color="auto"/>
      </w:divBdr>
    </w:div>
    <w:div w:id="1355620744">
      <w:bodyDiv w:val="1"/>
      <w:marLeft w:val="0"/>
      <w:marRight w:val="0"/>
      <w:marTop w:val="0"/>
      <w:marBottom w:val="0"/>
      <w:divBdr>
        <w:top w:val="none" w:sz="0" w:space="0" w:color="auto"/>
        <w:left w:val="none" w:sz="0" w:space="0" w:color="auto"/>
        <w:bottom w:val="none" w:sz="0" w:space="0" w:color="auto"/>
        <w:right w:val="none" w:sz="0" w:space="0" w:color="auto"/>
      </w:divBdr>
    </w:div>
    <w:div w:id="1369913152">
      <w:bodyDiv w:val="1"/>
      <w:marLeft w:val="0"/>
      <w:marRight w:val="0"/>
      <w:marTop w:val="0"/>
      <w:marBottom w:val="0"/>
      <w:divBdr>
        <w:top w:val="none" w:sz="0" w:space="0" w:color="auto"/>
        <w:left w:val="none" w:sz="0" w:space="0" w:color="auto"/>
        <w:bottom w:val="none" w:sz="0" w:space="0" w:color="auto"/>
        <w:right w:val="none" w:sz="0" w:space="0" w:color="auto"/>
      </w:divBdr>
    </w:div>
    <w:div w:id="1477070281">
      <w:bodyDiv w:val="1"/>
      <w:marLeft w:val="0"/>
      <w:marRight w:val="0"/>
      <w:marTop w:val="0"/>
      <w:marBottom w:val="0"/>
      <w:divBdr>
        <w:top w:val="none" w:sz="0" w:space="0" w:color="auto"/>
        <w:left w:val="none" w:sz="0" w:space="0" w:color="auto"/>
        <w:bottom w:val="none" w:sz="0" w:space="0" w:color="auto"/>
        <w:right w:val="none" w:sz="0" w:space="0" w:color="auto"/>
      </w:divBdr>
    </w:div>
    <w:div w:id="1596941883">
      <w:bodyDiv w:val="1"/>
      <w:marLeft w:val="0"/>
      <w:marRight w:val="0"/>
      <w:marTop w:val="0"/>
      <w:marBottom w:val="0"/>
      <w:divBdr>
        <w:top w:val="none" w:sz="0" w:space="0" w:color="auto"/>
        <w:left w:val="none" w:sz="0" w:space="0" w:color="auto"/>
        <w:bottom w:val="none" w:sz="0" w:space="0" w:color="auto"/>
        <w:right w:val="none" w:sz="0" w:space="0" w:color="auto"/>
      </w:divBdr>
    </w:div>
    <w:div w:id="1721393880">
      <w:bodyDiv w:val="1"/>
      <w:marLeft w:val="0"/>
      <w:marRight w:val="0"/>
      <w:marTop w:val="0"/>
      <w:marBottom w:val="0"/>
      <w:divBdr>
        <w:top w:val="none" w:sz="0" w:space="0" w:color="auto"/>
        <w:left w:val="none" w:sz="0" w:space="0" w:color="auto"/>
        <w:bottom w:val="none" w:sz="0" w:space="0" w:color="auto"/>
        <w:right w:val="none" w:sz="0" w:space="0" w:color="auto"/>
      </w:divBdr>
    </w:div>
    <w:div w:id="1764259933">
      <w:bodyDiv w:val="1"/>
      <w:marLeft w:val="0"/>
      <w:marRight w:val="0"/>
      <w:marTop w:val="0"/>
      <w:marBottom w:val="0"/>
      <w:divBdr>
        <w:top w:val="none" w:sz="0" w:space="0" w:color="auto"/>
        <w:left w:val="none" w:sz="0" w:space="0" w:color="auto"/>
        <w:bottom w:val="none" w:sz="0" w:space="0" w:color="auto"/>
        <w:right w:val="none" w:sz="0" w:space="0" w:color="auto"/>
      </w:divBdr>
    </w:div>
    <w:div w:id="1838954609">
      <w:bodyDiv w:val="1"/>
      <w:marLeft w:val="0"/>
      <w:marRight w:val="0"/>
      <w:marTop w:val="0"/>
      <w:marBottom w:val="0"/>
      <w:divBdr>
        <w:top w:val="none" w:sz="0" w:space="0" w:color="auto"/>
        <w:left w:val="none" w:sz="0" w:space="0" w:color="auto"/>
        <w:bottom w:val="none" w:sz="0" w:space="0" w:color="auto"/>
        <w:right w:val="none" w:sz="0" w:space="0" w:color="auto"/>
      </w:divBdr>
    </w:div>
    <w:div w:id="1918243018">
      <w:bodyDiv w:val="1"/>
      <w:marLeft w:val="0"/>
      <w:marRight w:val="0"/>
      <w:marTop w:val="0"/>
      <w:marBottom w:val="0"/>
      <w:divBdr>
        <w:top w:val="none" w:sz="0" w:space="0" w:color="auto"/>
        <w:left w:val="none" w:sz="0" w:space="0" w:color="auto"/>
        <w:bottom w:val="none" w:sz="0" w:space="0" w:color="auto"/>
        <w:right w:val="none" w:sz="0" w:space="0" w:color="auto"/>
      </w:divBdr>
    </w:div>
    <w:div w:id="1984118795">
      <w:bodyDiv w:val="1"/>
      <w:marLeft w:val="0"/>
      <w:marRight w:val="0"/>
      <w:marTop w:val="0"/>
      <w:marBottom w:val="0"/>
      <w:divBdr>
        <w:top w:val="none" w:sz="0" w:space="0" w:color="auto"/>
        <w:left w:val="none" w:sz="0" w:space="0" w:color="auto"/>
        <w:bottom w:val="none" w:sz="0" w:space="0" w:color="auto"/>
        <w:right w:val="none" w:sz="0" w:space="0" w:color="auto"/>
      </w:divBdr>
    </w:div>
    <w:div w:id="2006853621">
      <w:bodyDiv w:val="1"/>
      <w:marLeft w:val="0"/>
      <w:marRight w:val="0"/>
      <w:marTop w:val="0"/>
      <w:marBottom w:val="0"/>
      <w:divBdr>
        <w:top w:val="none" w:sz="0" w:space="0" w:color="auto"/>
        <w:left w:val="none" w:sz="0" w:space="0" w:color="auto"/>
        <w:bottom w:val="none" w:sz="0" w:space="0" w:color="auto"/>
        <w:right w:val="none" w:sz="0" w:space="0" w:color="auto"/>
      </w:divBdr>
    </w:div>
    <w:div w:id="2013795193">
      <w:bodyDiv w:val="1"/>
      <w:marLeft w:val="0"/>
      <w:marRight w:val="0"/>
      <w:marTop w:val="0"/>
      <w:marBottom w:val="0"/>
      <w:divBdr>
        <w:top w:val="none" w:sz="0" w:space="0" w:color="auto"/>
        <w:left w:val="none" w:sz="0" w:space="0" w:color="auto"/>
        <w:bottom w:val="none" w:sz="0" w:space="0" w:color="auto"/>
        <w:right w:val="none" w:sz="0" w:space="0" w:color="auto"/>
      </w:divBdr>
    </w:div>
    <w:div w:id="2134860179">
      <w:bodyDiv w:val="1"/>
      <w:marLeft w:val="0"/>
      <w:marRight w:val="0"/>
      <w:marTop w:val="0"/>
      <w:marBottom w:val="0"/>
      <w:divBdr>
        <w:top w:val="none" w:sz="0" w:space="0" w:color="auto"/>
        <w:left w:val="none" w:sz="0" w:space="0" w:color="auto"/>
        <w:bottom w:val="none" w:sz="0" w:space="0" w:color="auto"/>
        <w:right w:val="none" w:sz="0" w:space="0" w:color="auto"/>
      </w:divBdr>
    </w:div>
    <w:div w:id="21395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ameresco.com/city-celebrates-largest-public-housing-energy-efficiency-project-nations-history/" TargetMode="External"/><Relationship Id="rId13" Type="http://schemas.openxmlformats.org/officeDocument/2006/relationships/hyperlink" Target="https://democrats-edworkforce.house.gov/imo/media/doc/TownsendTestimony092619.pdf" TargetMode="External"/><Relationship Id="rId3" Type="http://schemas.openxmlformats.org/officeDocument/2006/relationships/hyperlink" Target="https://www.constructiondive.com/news/shells-multibillion-dollar-pa-plant-project-to-create-6k-construction-jobs/420637/" TargetMode="External"/><Relationship Id="rId7" Type="http://schemas.openxmlformats.org/officeDocument/2006/relationships/hyperlink" Target="https://www.actohio.org/project-labor-agreements/" TargetMode="External"/><Relationship Id="rId12" Type="http://schemas.openxmlformats.org/officeDocument/2006/relationships/hyperlink" Target="https://stoptaxfraud.net/wp-content/uploads/2020/03/National-Carpenters-Study-Methodology-for-Wage-and-Tax-Fraud-Report-FINAL.pdf" TargetMode="External"/><Relationship Id="rId2" Type="http://schemas.openxmlformats.org/officeDocument/2006/relationships/hyperlink" Target="https://www.abc.org/News-Media/News-Releases/entryid/19556/president-bidens-inflationary-pla-schemes-hurt-taxpayers-and-construction-job-creators" TargetMode="External"/><Relationship Id="rId1" Type="http://schemas.openxmlformats.org/officeDocument/2006/relationships/hyperlink" Target="https://www.abc.org/Portals/1/aaaaaaaa.pdf" TargetMode="External"/><Relationship Id="rId6" Type="http://schemas.openxmlformats.org/officeDocument/2006/relationships/hyperlink" Target="https://www.spokesman.com/stories/2023/dec/08/micron-seals-labor-deal-for-15-billion-plant-boost/" TargetMode="External"/><Relationship Id="rId11" Type="http://schemas.openxmlformats.org/officeDocument/2006/relationships/hyperlink" Target="https://tcf.org/content/report/up-to-2-1-million-u-s-construction-workers-are-illegally-misclassified-or-paid-off-the-books/" TargetMode="External"/><Relationship Id="rId5" Type="http://schemas.openxmlformats.org/officeDocument/2006/relationships/hyperlink" Target="https://www.actohio.org/power-plant-project-starts-under-pla-in-northwest-ohio/" TargetMode="External"/><Relationship Id="rId10" Type="http://schemas.openxmlformats.org/officeDocument/2006/relationships/hyperlink" Target="https://scholarworks.umb.edu/cgi/viewcontent.cgi?article=1001&amp;context=lrc_pubs" TargetMode="External"/><Relationship Id="rId4" Type="http://schemas.openxmlformats.org/officeDocument/2006/relationships/hyperlink" Target="https://www.cme-energy.com/content/oregon-ohio-clean-energy-center" TargetMode="External"/><Relationship Id="rId9" Type="http://schemas.openxmlformats.org/officeDocument/2006/relationships/hyperlink" Target="https://www.actohio.org/columbus-building-trades-sign-community-benefits-agreement-with-city-of-colum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8CA1-40AC-44B6-97FC-E807D981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Siff</dc:creator>
  <cp:keywords/>
  <dc:description/>
  <cp:lastModifiedBy>Stan Kolbe</cp:lastModifiedBy>
  <cp:revision>2</cp:revision>
  <dcterms:created xsi:type="dcterms:W3CDTF">2024-06-27T04:19:00Z</dcterms:created>
  <dcterms:modified xsi:type="dcterms:W3CDTF">2024-06-27T04:19:00Z</dcterms:modified>
</cp:coreProperties>
</file>