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D1FEB" w14:textId="77777777" w:rsidR="003B6F74" w:rsidRDefault="003B6F74" w:rsidP="003B6F74">
      <w:pPr>
        <w:pStyle w:val="Heading1"/>
        <w:spacing w:before="79"/>
        <w:ind w:left="3175" w:right="3192"/>
        <w:rPr>
          <w:spacing w:val="-2"/>
        </w:rPr>
      </w:pPr>
      <w:r>
        <w:rPr>
          <w:spacing w:val="-2"/>
        </w:rPr>
        <w:t>[ASSOCIATION]</w:t>
      </w:r>
    </w:p>
    <w:p w14:paraId="503FC210" w14:textId="1163FA7C" w:rsidR="00A47897" w:rsidRDefault="003B6F74" w:rsidP="003B6F74">
      <w:pPr>
        <w:pStyle w:val="Heading1"/>
        <w:spacing w:before="79"/>
        <w:ind w:left="3175" w:right="3192"/>
      </w:pPr>
      <w:r>
        <w:t>WHISTLEBLOWER</w:t>
      </w:r>
      <w:r>
        <w:rPr>
          <w:spacing w:val="-15"/>
        </w:rPr>
        <w:t xml:space="preserve"> </w:t>
      </w:r>
      <w:r>
        <w:t>POLICY</w:t>
      </w:r>
    </w:p>
    <w:p w14:paraId="3904B349" w14:textId="77777777" w:rsidR="00A47897" w:rsidRDefault="00A47897">
      <w:pPr>
        <w:pStyle w:val="BodyText"/>
        <w:rPr>
          <w:b/>
          <w:sz w:val="20"/>
        </w:rPr>
      </w:pPr>
    </w:p>
    <w:p w14:paraId="045EB856" w14:textId="77777777" w:rsidR="00A47897" w:rsidRDefault="00A47897">
      <w:pPr>
        <w:pStyle w:val="BodyText"/>
        <w:rPr>
          <w:b/>
          <w:sz w:val="20"/>
        </w:rPr>
      </w:pPr>
    </w:p>
    <w:p w14:paraId="40D2734A" w14:textId="77777777" w:rsidR="00A47897" w:rsidRDefault="00A47897">
      <w:pPr>
        <w:pStyle w:val="BodyText"/>
        <w:spacing w:before="2"/>
        <w:rPr>
          <w:b/>
        </w:rPr>
      </w:pPr>
    </w:p>
    <w:p w14:paraId="649DB2A0" w14:textId="77777777" w:rsidR="00A47897" w:rsidRDefault="003B6F74">
      <w:pPr>
        <w:spacing w:before="90"/>
        <w:ind w:left="100"/>
        <w:rPr>
          <w:b/>
          <w:sz w:val="24"/>
        </w:rPr>
      </w:pPr>
      <w:r>
        <w:rPr>
          <w:b/>
          <w:spacing w:val="-2"/>
          <w:sz w:val="24"/>
        </w:rPr>
        <w:t>General</w:t>
      </w:r>
    </w:p>
    <w:p w14:paraId="10DA8EAD" w14:textId="77777777" w:rsidR="00A47897" w:rsidRDefault="00A47897">
      <w:pPr>
        <w:pStyle w:val="BodyText"/>
        <w:rPr>
          <w:b/>
        </w:rPr>
      </w:pPr>
    </w:p>
    <w:p w14:paraId="2BA04190" w14:textId="35BE14B1" w:rsidR="00A47897" w:rsidRDefault="003B6F74">
      <w:pPr>
        <w:pStyle w:val="BodyText"/>
        <w:ind w:left="100" w:right="119"/>
        <w:jc w:val="both"/>
      </w:pPr>
      <w:r>
        <w:t>The [</w:t>
      </w:r>
      <w:r>
        <w:tab/>
        <w:t xml:space="preserve">] Association’s (‘SMACNA”) policies, including its </w:t>
      </w:r>
      <w:proofErr w:type="gramStart"/>
      <w:r>
        <w:t>Conflict of Interest</w:t>
      </w:r>
      <w:proofErr w:type="gramEnd"/>
      <w:r>
        <w:t xml:space="preserve"> Policy, requires directors, officers, employees and committee appointees to observe high standards of business and personal ethics</w:t>
      </w:r>
      <w:r>
        <w:rPr>
          <w:spacing w:val="40"/>
        </w:rPr>
        <w:t xml:space="preserve"> </w:t>
      </w:r>
      <w:r>
        <w:t>in the conduct of their duties and responsibilities.</w:t>
      </w:r>
      <w:r>
        <w:rPr>
          <w:spacing w:val="40"/>
        </w:rPr>
        <w:t xml:space="preserve"> </w:t>
      </w:r>
      <w:r>
        <w:t>Employees and representatives of SMACNA must practice honesty and integrity in fulfilling their responsibilities and comply with all applicable laws and regulations.</w:t>
      </w:r>
    </w:p>
    <w:p w14:paraId="3E000C6D" w14:textId="77777777" w:rsidR="00A47897" w:rsidRDefault="00A47897">
      <w:pPr>
        <w:pStyle w:val="BodyText"/>
        <w:spacing w:before="1"/>
      </w:pPr>
    </w:p>
    <w:p w14:paraId="22E986A5" w14:textId="77777777" w:rsidR="00A47897" w:rsidRDefault="003B6F74">
      <w:pPr>
        <w:pStyle w:val="Heading1"/>
        <w:jc w:val="both"/>
      </w:pPr>
      <w:r>
        <w:t>Reporting</w:t>
      </w:r>
      <w:r>
        <w:rPr>
          <w:spacing w:val="-10"/>
        </w:rPr>
        <w:t xml:space="preserve"> </w:t>
      </w:r>
      <w:r>
        <w:rPr>
          <w:spacing w:val="-2"/>
        </w:rPr>
        <w:t>Responsibility</w:t>
      </w:r>
    </w:p>
    <w:p w14:paraId="73DF21A2" w14:textId="77777777" w:rsidR="00A47897" w:rsidRDefault="00A47897">
      <w:pPr>
        <w:pStyle w:val="BodyText"/>
        <w:rPr>
          <w:b/>
        </w:rPr>
      </w:pPr>
    </w:p>
    <w:p w14:paraId="521A3ECF" w14:textId="77777777" w:rsidR="00A47897" w:rsidRDefault="003B6F74">
      <w:pPr>
        <w:pStyle w:val="BodyText"/>
        <w:ind w:left="100" w:right="116"/>
        <w:jc w:val="both"/>
      </w:pPr>
      <w:r>
        <w:t>It is the responsibility</w:t>
      </w:r>
      <w:r>
        <w:rPr>
          <w:spacing w:val="-3"/>
        </w:rPr>
        <w:t xml:space="preserve"> </w:t>
      </w:r>
      <w:r>
        <w:t>of all directors, officers, employees and committee appointees to report, in good faith, actual or suspected violations of policies or laws in accordance with this Whistleblower Policy.</w:t>
      </w:r>
      <w:r>
        <w:rPr>
          <w:spacing w:val="40"/>
        </w:rPr>
        <w:t xml:space="preserve"> </w:t>
      </w:r>
      <w:r>
        <w:t>Anyone reporting a concern must act in good faith and have reasonable grounds for believing that the information disclosed may indicate a violation of law and/or</w:t>
      </w:r>
      <w:r>
        <w:rPr>
          <w:spacing w:val="40"/>
        </w:rPr>
        <w:t xml:space="preserve"> </w:t>
      </w:r>
      <w:r>
        <w:t>ethical standards.</w:t>
      </w:r>
      <w:r>
        <w:rPr>
          <w:spacing w:val="40"/>
        </w:rPr>
        <w:t xml:space="preserve"> </w:t>
      </w:r>
      <w:r>
        <w:t>The report may be made in-person, by e-mail, by telephone, or in writing.</w:t>
      </w:r>
    </w:p>
    <w:p w14:paraId="53E867E2" w14:textId="77777777" w:rsidR="00A47897" w:rsidRDefault="00A47897">
      <w:pPr>
        <w:pStyle w:val="BodyText"/>
      </w:pPr>
    </w:p>
    <w:p w14:paraId="15E63D65" w14:textId="77777777" w:rsidR="00A47897" w:rsidRDefault="003B6F74">
      <w:pPr>
        <w:pStyle w:val="Heading1"/>
        <w:jc w:val="both"/>
      </w:pPr>
      <w:r>
        <w:t>No</w:t>
      </w:r>
      <w:r>
        <w:rPr>
          <w:spacing w:val="-3"/>
        </w:rPr>
        <w:t xml:space="preserve"> </w:t>
      </w:r>
      <w:r>
        <w:rPr>
          <w:spacing w:val="-2"/>
        </w:rPr>
        <w:t>Retaliation</w:t>
      </w:r>
    </w:p>
    <w:p w14:paraId="3CCDFB92" w14:textId="77777777" w:rsidR="00A47897" w:rsidRDefault="00A47897">
      <w:pPr>
        <w:pStyle w:val="BodyText"/>
        <w:rPr>
          <w:b/>
        </w:rPr>
      </w:pPr>
    </w:p>
    <w:p w14:paraId="4538EC80" w14:textId="77777777" w:rsidR="00A47897" w:rsidRDefault="003B6F74">
      <w:pPr>
        <w:pStyle w:val="BodyText"/>
        <w:ind w:left="100" w:right="114"/>
        <w:jc w:val="both"/>
      </w:pPr>
      <w:r>
        <w:t>No director, officer, employee or committee appointee who in good faith reports a violation of SMACNA’s policies or applicable federal or state law shall suffer intimidation, harassment, retaliation, or adverse employment consequence because of such report.</w:t>
      </w:r>
      <w:r>
        <w:rPr>
          <w:spacing w:val="40"/>
        </w:rPr>
        <w:t xml:space="preserve"> </w:t>
      </w:r>
      <w:r>
        <w:t>A director, officer, employee</w:t>
      </w:r>
      <w:r>
        <w:rPr>
          <w:spacing w:val="-4"/>
        </w:rPr>
        <w:t xml:space="preserve"> </w:t>
      </w:r>
      <w:r>
        <w:t>or</w:t>
      </w:r>
      <w:r>
        <w:rPr>
          <w:spacing w:val="-2"/>
        </w:rPr>
        <w:t xml:space="preserve"> </w:t>
      </w:r>
      <w:r>
        <w:t>committee</w:t>
      </w:r>
      <w:r>
        <w:rPr>
          <w:spacing w:val="-5"/>
        </w:rPr>
        <w:t xml:space="preserve"> </w:t>
      </w:r>
      <w:r>
        <w:t>appointee</w:t>
      </w:r>
      <w:r>
        <w:rPr>
          <w:spacing w:val="-4"/>
        </w:rPr>
        <w:t xml:space="preserve"> </w:t>
      </w:r>
      <w:r>
        <w:t>who</w:t>
      </w:r>
      <w:r>
        <w:rPr>
          <w:spacing w:val="-2"/>
        </w:rPr>
        <w:t xml:space="preserve"> </w:t>
      </w:r>
      <w:r>
        <w:t>retaliates</w:t>
      </w:r>
      <w:r>
        <w:rPr>
          <w:spacing w:val="-1"/>
        </w:rPr>
        <w:t xml:space="preserve"> </w:t>
      </w:r>
      <w:r>
        <w:t>against</w:t>
      </w:r>
      <w:r>
        <w:rPr>
          <w:spacing w:val="-3"/>
        </w:rPr>
        <w:t xml:space="preserve"> </w:t>
      </w:r>
      <w:r>
        <w:t>someone</w:t>
      </w:r>
      <w:r>
        <w:rPr>
          <w:spacing w:val="-4"/>
        </w:rPr>
        <w:t xml:space="preserve"> </w:t>
      </w:r>
      <w:r>
        <w:t>who</w:t>
      </w:r>
      <w:r>
        <w:rPr>
          <w:spacing w:val="-2"/>
        </w:rPr>
        <w:t xml:space="preserve"> </w:t>
      </w:r>
      <w:r>
        <w:t>has</w:t>
      </w:r>
      <w:r>
        <w:rPr>
          <w:spacing w:val="-1"/>
        </w:rPr>
        <w:t xml:space="preserve"> </w:t>
      </w:r>
      <w:r>
        <w:t>reported a</w:t>
      </w:r>
      <w:r>
        <w:rPr>
          <w:spacing w:val="-4"/>
        </w:rPr>
        <w:t xml:space="preserve"> </w:t>
      </w:r>
      <w:r>
        <w:t>violation</w:t>
      </w:r>
      <w:r>
        <w:rPr>
          <w:spacing w:val="-3"/>
        </w:rPr>
        <w:t xml:space="preserve"> </w:t>
      </w:r>
      <w:r>
        <w:t>in good</w:t>
      </w:r>
      <w:r>
        <w:rPr>
          <w:spacing w:val="-3"/>
        </w:rPr>
        <w:t xml:space="preserve"> </w:t>
      </w:r>
      <w:r>
        <w:t>faith</w:t>
      </w:r>
      <w:r>
        <w:rPr>
          <w:spacing w:val="-3"/>
        </w:rPr>
        <w:t xml:space="preserve"> </w:t>
      </w:r>
      <w:r>
        <w:t>is</w:t>
      </w:r>
      <w:r>
        <w:rPr>
          <w:spacing w:val="-3"/>
        </w:rPr>
        <w:t xml:space="preserve"> </w:t>
      </w:r>
      <w:r>
        <w:t>subject</w:t>
      </w:r>
      <w:r>
        <w:rPr>
          <w:spacing w:val="-3"/>
        </w:rPr>
        <w:t xml:space="preserve"> </w:t>
      </w:r>
      <w:r>
        <w:t>to</w:t>
      </w:r>
      <w:r>
        <w:rPr>
          <w:spacing w:val="-3"/>
        </w:rPr>
        <w:t xml:space="preserve"> </w:t>
      </w:r>
      <w:r>
        <w:t>discipline</w:t>
      </w:r>
      <w:r>
        <w:rPr>
          <w:spacing w:val="-3"/>
        </w:rPr>
        <w:t xml:space="preserve"> </w:t>
      </w:r>
      <w:r>
        <w:t>up</w:t>
      </w:r>
      <w:r>
        <w:rPr>
          <w:spacing w:val="-3"/>
        </w:rPr>
        <w:t xml:space="preserve"> </w:t>
      </w:r>
      <w:r>
        <w:t>to</w:t>
      </w:r>
      <w:r>
        <w:rPr>
          <w:spacing w:val="-3"/>
        </w:rPr>
        <w:t xml:space="preserve"> </w:t>
      </w:r>
      <w:r>
        <w:t>and</w:t>
      </w:r>
      <w:r>
        <w:rPr>
          <w:spacing w:val="-3"/>
        </w:rPr>
        <w:t xml:space="preserve"> </w:t>
      </w:r>
      <w:r>
        <w:t>including</w:t>
      </w:r>
      <w:r>
        <w:rPr>
          <w:spacing w:val="-5"/>
        </w:rPr>
        <w:t xml:space="preserve"> </w:t>
      </w:r>
      <w:r>
        <w:t>termination</w:t>
      </w:r>
      <w:r>
        <w:rPr>
          <w:spacing w:val="-3"/>
        </w:rPr>
        <w:t xml:space="preserve"> </w:t>
      </w:r>
      <w:r>
        <w:t>of</w:t>
      </w:r>
      <w:r>
        <w:rPr>
          <w:spacing w:val="-4"/>
        </w:rPr>
        <w:t xml:space="preserve"> </w:t>
      </w:r>
      <w:r>
        <w:t>employment</w:t>
      </w:r>
      <w:r>
        <w:rPr>
          <w:spacing w:val="-3"/>
        </w:rPr>
        <w:t xml:space="preserve"> </w:t>
      </w:r>
      <w:r>
        <w:t>with</w:t>
      </w:r>
      <w:r>
        <w:rPr>
          <w:spacing w:val="-3"/>
        </w:rPr>
        <w:t xml:space="preserve"> </w:t>
      </w:r>
      <w:r>
        <w:t>SMACNA or termination of their position in SMACNA.</w:t>
      </w:r>
      <w:r>
        <w:rPr>
          <w:spacing w:val="40"/>
        </w:rPr>
        <w:t xml:space="preserve"> </w:t>
      </w:r>
      <w:r>
        <w:t>This Whistleblower Policy is intended to encourage and enable employees and others to raise serious concerns within SMACNA prior to seeking resolution outside SMACNA.</w:t>
      </w:r>
    </w:p>
    <w:p w14:paraId="33D5C9E3" w14:textId="77777777" w:rsidR="00A47897" w:rsidRDefault="00A47897">
      <w:pPr>
        <w:pStyle w:val="BodyText"/>
        <w:spacing w:before="1"/>
      </w:pPr>
    </w:p>
    <w:p w14:paraId="2BAEC5B5" w14:textId="77777777" w:rsidR="00A47897" w:rsidRDefault="003B6F74">
      <w:pPr>
        <w:pStyle w:val="Heading1"/>
        <w:jc w:val="both"/>
      </w:pPr>
      <w:r>
        <w:t>Reporting</w:t>
      </w:r>
      <w:r>
        <w:rPr>
          <w:spacing w:val="-10"/>
        </w:rPr>
        <w:t xml:space="preserve"> </w:t>
      </w:r>
      <w:r>
        <w:rPr>
          <w:spacing w:val="-2"/>
        </w:rPr>
        <w:t>Violations</w:t>
      </w:r>
    </w:p>
    <w:p w14:paraId="6AE38C17" w14:textId="77777777" w:rsidR="00A47897" w:rsidRDefault="00A47897">
      <w:pPr>
        <w:pStyle w:val="BodyText"/>
        <w:rPr>
          <w:b/>
        </w:rPr>
      </w:pPr>
    </w:p>
    <w:p w14:paraId="3682384E" w14:textId="77777777" w:rsidR="00A47897" w:rsidRDefault="003B6F74">
      <w:pPr>
        <w:pStyle w:val="BodyText"/>
        <w:ind w:left="100" w:right="111"/>
        <w:jc w:val="both"/>
      </w:pPr>
      <w:r>
        <w:t>Any actual or suspected violations of policy or law are to be reported to the Organization’s Compliance Officer, who is the Chief Executive Officer of SMACNA, or, if the actual or suspected violation of policy or law involves the Chief Executive Officer, the SMACNA President, who shall, in such event, assume the responsibility of the Compliance Officer.</w:t>
      </w:r>
      <w:r>
        <w:rPr>
          <w:spacing w:val="40"/>
        </w:rPr>
        <w:t xml:space="preserve"> </w:t>
      </w:r>
      <w:r>
        <w:t>Any questions with regard to the scope, interpretation or operation of this Whistleblower Policy should also be directed to the Compliance Officer.</w:t>
      </w:r>
    </w:p>
    <w:p w14:paraId="3CB6DC2E" w14:textId="77777777" w:rsidR="00A47897" w:rsidRDefault="00A47897">
      <w:pPr>
        <w:pStyle w:val="BodyText"/>
        <w:spacing w:before="1"/>
      </w:pPr>
    </w:p>
    <w:p w14:paraId="4E29B45D" w14:textId="77777777" w:rsidR="00A47897" w:rsidRDefault="003B6F74">
      <w:pPr>
        <w:pStyle w:val="Heading1"/>
        <w:jc w:val="both"/>
      </w:pPr>
      <w:r>
        <w:t>Compliance</w:t>
      </w:r>
      <w:r>
        <w:rPr>
          <w:spacing w:val="-14"/>
        </w:rPr>
        <w:t xml:space="preserve"> </w:t>
      </w:r>
      <w:r>
        <w:rPr>
          <w:spacing w:val="-2"/>
        </w:rPr>
        <w:t>Officer</w:t>
      </w:r>
    </w:p>
    <w:p w14:paraId="30F943F4" w14:textId="77777777" w:rsidR="00A47897" w:rsidRDefault="00A47897">
      <w:pPr>
        <w:pStyle w:val="BodyText"/>
        <w:rPr>
          <w:b/>
        </w:rPr>
      </w:pPr>
    </w:p>
    <w:p w14:paraId="65B0BE41" w14:textId="77777777" w:rsidR="00A47897" w:rsidRDefault="003B6F74">
      <w:pPr>
        <w:pStyle w:val="BodyText"/>
        <w:ind w:left="100" w:right="117"/>
        <w:jc w:val="both"/>
      </w:pPr>
      <w:r>
        <w:t>The Organization’s Compliance Officer is responsible for investigating and resolving all</w:t>
      </w:r>
      <w:r>
        <w:rPr>
          <w:spacing w:val="40"/>
        </w:rPr>
        <w:t xml:space="preserve"> </w:t>
      </w:r>
      <w:r>
        <w:t>reported complaints and allegations concerning violations of the Code and, at his/her discretion, shall</w:t>
      </w:r>
      <w:r>
        <w:rPr>
          <w:spacing w:val="23"/>
        </w:rPr>
        <w:t xml:space="preserve"> </w:t>
      </w:r>
      <w:r>
        <w:t>advise</w:t>
      </w:r>
      <w:r>
        <w:rPr>
          <w:spacing w:val="22"/>
        </w:rPr>
        <w:t xml:space="preserve"> </w:t>
      </w:r>
      <w:r>
        <w:t>the</w:t>
      </w:r>
      <w:r>
        <w:rPr>
          <w:spacing w:val="25"/>
        </w:rPr>
        <w:t xml:space="preserve"> </w:t>
      </w:r>
      <w:r>
        <w:t>Executive</w:t>
      </w:r>
      <w:r>
        <w:rPr>
          <w:spacing w:val="21"/>
        </w:rPr>
        <w:t xml:space="preserve"> </w:t>
      </w:r>
      <w:r>
        <w:t>Committee</w:t>
      </w:r>
      <w:r>
        <w:rPr>
          <w:spacing w:val="21"/>
        </w:rPr>
        <w:t xml:space="preserve"> </w:t>
      </w:r>
      <w:r>
        <w:t>and/or</w:t>
      </w:r>
      <w:r>
        <w:rPr>
          <w:spacing w:val="23"/>
        </w:rPr>
        <w:t xml:space="preserve"> </w:t>
      </w:r>
      <w:r>
        <w:t>the</w:t>
      </w:r>
      <w:r>
        <w:rPr>
          <w:spacing w:val="23"/>
        </w:rPr>
        <w:t xml:space="preserve"> </w:t>
      </w:r>
      <w:r>
        <w:t>Board</w:t>
      </w:r>
      <w:r>
        <w:rPr>
          <w:spacing w:val="23"/>
        </w:rPr>
        <w:t xml:space="preserve"> </w:t>
      </w:r>
      <w:r>
        <w:t>of</w:t>
      </w:r>
      <w:r>
        <w:rPr>
          <w:spacing w:val="24"/>
        </w:rPr>
        <w:t xml:space="preserve"> </w:t>
      </w:r>
      <w:r>
        <w:t>Directors.</w:t>
      </w:r>
      <w:r>
        <w:rPr>
          <w:spacing w:val="27"/>
        </w:rPr>
        <w:t xml:space="preserve">  </w:t>
      </w:r>
      <w:r>
        <w:t>The</w:t>
      </w:r>
      <w:r>
        <w:rPr>
          <w:spacing w:val="22"/>
        </w:rPr>
        <w:t xml:space="preserve"> </w:t>
      </w:r>
      <w:r>
        <w:t>Compliance</w:t>
      </w:r>
      <w:r>
        <w:rPr>
          <w:spacing w:val="24"/>
        </w:rPr>
        <w:t xml:space="preserve"> </w:t>
      </w:r>
      <w:r>
        <w:rPr>
          <w:spacing w:val="-2"/>
        </w:rPr>
        <w:t>Officer</w:t>
      </w:r>
    </w:p>
    <w:p w14:paraId="487FC2EB" w14:textId="77777777" w:rsidR="00A47897" w:rsidRDefault="00A47897">
      <w:pPr>
        <w:jc w:val="both"/>
        <w:sectPr w:rsidR="00A47897" w:rsidSect="00E9395C">
          <w:footerReference w:type="default" r:id="rId6"/>
          <w:type w:val="continuous"/>
          <w:pgSz w:w="12240" w:h="15840"/>
          <w:pgMar w:top="1360" w:right="1320" w:bottom="880" w:left="1340" w:header="0" w:footer="695" w:gutter="0"/>
          <w:pgNumType w:start="1"/>
          <w:cols w:space="720"/>
        </w:sectPr>
      </w:pPr>
    </w:p>
    <w:p w14:paraId="68657C26" w14:textId="77777777" w:rsidR="00A47897" w:rsidRDefault="003B6F74">
      <w:pPr>
        <w:pStyle w:val="BodyText"/>
        <w:spacing w:before="79"/>
        <w:ind w:left="100" w:right="115"/>
        <w:jc w:val="both"/>
      </w:pPr>
      <w:r>
        <w:lastRenderedPageBreak/>
        <w:t>may delegate the responsibility to investigate a reported concern to one or more employees of SMACNA or to any</w:t>
      </w:r>
      <w:r>
        <w:rPr>
          <w:spacing w:val="-3"/>
        </w:rPr>
        <w:t xml:space="preserve"> </w:t>
      </w:r>
      <w:r>
        <w:t>other individual, including persons not employed by</w:t>
      </w:r>
      <w:r>
        <w:rPr>
          <w:spacing w:val="-3"/>
        </w:rPr>
        <w:t xml:space="preserve"> </w:t>
      </w:r>
      <w:r>
        <w:t>SMACNA, selected by the Compliance Officer; provided that the Compliance Officer may not delegate such responsibility</w:t>
      </w:r>
      <w:r>
        <w:rPr>
          <w:spacing w:val="-3"/>
        </w:rPr>
        <w:t xml:space="preserve"> </w:t>
      </w:r>
      <w:r>
        <w:t>to an employee or other individual who is the subject of the reported</w:t>
      </w:r>
      <w:r>
        <w:rPr>
          <w:spacing w:val="13"/>
        </w:rPr>
        <w:t xml:space="preserve"> </w:t>
      </w:r>
      <w:r>
        <w:t>concern or in a manner that would compromise either the identity of an employee who reported the concern anonymously or the confidentiality of the complaint or resulting investigation.</w:t>
      </w:r>
      <w:r>
        <w:rPr>
          <w:spacing w:val="40"/>
        </w:rPr>
        <w:t xml:space="preserve"> </w:t>
      </w:r>
      <w:r>
        <w:t>The scope, manner and parameters of any investigation of a reported concern shall be determined by the Compliance</w:t>
      </w:r>
      <w:r>
        <w:rPr>
          <w:spacing w:val="-1"/>
        </w:rPr>
        <w:t xml:space="preserve"> </w:t>
      </w:r>
      <w:r>
        <w:t>Officer</w:t>
      </w:r>
      <w:r>
        <w:rPr>
          <w:spacing w:val="-2"/>
        </w:rPr>
        <w:t xml:space="preserve"> </w:t>
      </w:r>
      <w:r>
        <w:t>in</w:t>
      </w:r>
      <w:r>
        <w:rPr>
          <w:spacing w:val="-1"/>
        </w:rPr>
        <w:t xml:space="preserve"> </w:t>
      </w:r>
      <w:r>
        <w:t>his or</w:t>
      </w:r>
      <w:r>
        <w:rPr>
          <w:spacing w:val="-1"/>
        </w:rPr>
        <w:t xml:space="preserve"> </w:t>
      </w:r>
      <w:r>
        <w:t>her</w:t>
      </w:r>
      <w:r>
        <w:rPr>
          <w:spacing w:val="-1"/>
        </w:rPr>
        <w:t xml:space="preserve"> </w:t>
      </w:r>
      <w:r>
        <w:t>sole</w:t>
      </w:r>
      <w:r>
        <w:rPr>
          <w:spacing w:val="-1"/>
        </w:rPr>
        <w:t xml:space="preserve"> </w:t>
      </w:r>
      <w:r>
        <w:t>discretion.</w:t>
      </w:r>
      <w:r>
        <w:rPr>
          <w:spacing w:val="40"/>
        </w:rPr>
        <w:t xml:space="preserve"> </w:t>
      </w:r>
      <w:r>
        <w:t>SMACNA</w:t>
      </w:r>
      <w:r>
        <w:rPr>
          <w:spacing w:val="-1"/>
        </w:rPr>
        <w:t xml:space="preserve"> </w:t>
      </w:r>
      <w:r>
        <w:t>and its employees shall cooperate</w:t>
      </w:r>
      <w:r>
        <w:rPr>
          <w:spacing w:val="-1"/>
        </w:rPr>
        <w:t xml:space="preserve"> </w:t>
      </w:r>
      <w:r>
        <w:t>as necessary in connection with any investigation.</w:t>
      </w:r>
      <w:r>
        <w:rPr>
          <w:spacing w:val="80"/>
        </w:rPr>
        <w:t xml:space="preserve"> </w:t>
      </w:r>
      <w:r>
        <w:t>The Budget and Finance Committee of the Board of Directors shall address all reported concerns regarding corporate accounting practices, internal controls or auditing (“Accounting Concerns”).</w:t>
      </w:r>
      <w:r>
        <w:rPr>
          <w:spacing w:val="40"/>
        </w:rPr>
        <w:t xml:space="preserve"> </w:t>
      </w:r>
      <w:r>
        <w:t>The Compliance Officer shall immediately notify the Budget and Finance Committee of any Accounting Concern and shall work with the committee until its resolution.</w:t>
      </w:r>
      <w:r>
        <w:rPr>
          <w:spacing w:val="40"/>
        </w:rPr>
        <w:t xml:space="preserve"> </w:t>
      </w:r>
      <w:r>
        <w:t>Promptly upon receipt, the Budget and Finance Committee shall evaluate whether a concern constitutes an Accounting Concern and, if so, shall promptly determine what professional assistance, if any, it needs in order to conduct an investigation.</w:t>
      </w:r>
      <w:r>
        <w:rPr>
          <w:spacing w:val="40"/>
        </w:rPr>
        <w:t xml:space="preserve"> </w:t>
      </w:r>
      <w:r>
        <w:t xml:space="preserve">The Budget and Finance Committee will be free in its sole discretion to engage outside auditors, counsel or other experts to assist in the investigation and in the analysis of </w:t>
      </w:r>
      <w:r>
        <w:rPr>
          <w:spacing w:val="-2"/>
        </w:rPr>
        <w:t>results.</w:t>
      </w:r>
    </w:p>
    <w:p w14:paraId="1858A249" w14:textId="77777777" w:rsidR="00A47897" w:rsidRDefault="00A47897">
      <w:pPr>
        <w:pStyle w:val="BodyText"/>
        <w:spacing w:before="1"/>
      </w:pPr>
    </w:p>
    <w:p w14:paraId="1B569440" w14:textId="77777777" w:rsidR="00A47897" w:rsidRDefault="003B6F74">
      <w:pPr>
        <w:pStyle w:val="Heading1"/>
      </w:pPr>
      <w:r>
        <w:rPr>
          <w:spacing w:val="-2"/>
        </w:rPr>
        <w:t>Confidentiality</w:t>
      </w:r>
    </w:p>
    <w:p w14:paraId="63822AE6" w14:textId="77777777" w:rsidR="00A47897" w:rsidRDefault="00A47897">
      <w:pPr>
        <w:pStyle w:val="BodyText"/>
        <w:rPr>
          <w:b/>
        </w:rPr>
      </w:pPr>
    </w:p>
    <w:p w14:paraId="13B4969E" w14:textId="77777777" w:rsidR="00A47897" w:rsidRDefault="003B6F74">
      <w:pPr>
        <w:pStyle w:val="BodyText"/>
        <w:ind w:left="100" w:right="122"/>
        <w:jc w:val="both"/>
      </w:pPr>
      <w:r>
        <w:t>Violations or suspected violations may be submitted on a confidential basis by the complainant</w:t>
      </w:r>
      <w:r>
        <w:rPr>
          <w:spacing w:val="40"/>
        </w:rPr>
        <w:t xml:space="preserve"> </w:t>
      </w:r>
      <w:r>
        <w:t>or may be submitted anonymously.</w:t>
      </w:r>
      <w:r>
        <w:rPr>
          <w:spacing w:val="40"/>
        </w:rPr>
        <w:t xml:space="preserve"> </w:t>
      </w:r>
      <w:r>
        <w:t>Reports of violations or suspected violations will be kept confidential to the extent possible, consistent with the need to conduct an adequate investigation.</w:t>
      </w:r>
    </w:p>
    <w:p w14:paraId="1202F5CE" w14:textId="77777777" w:rsidR="00A47897" w:rsidRDefault="00A47897">
      <w:pPr>
        <w:pStyle w:val="BodyText"/>
      </w:pPr>
    </w:p>
    <w:p w14:paraId="169CA17A" w14:textId="77777777" w:rsidR="00A47897" w:rsidRDefault="003B6F74">
      <w:pPr>
        <w:pStyle w:val="Heading1"/>
      </w:pPr>
      <w:r>
        <w:t>Handling</w:t>
      </w:r>
      <w:r>
        <w:rPr>
          <w:spacing w:val="-7"/>
        </w:rPr>
        <w:t xml:space="preserve"> </w:t>
      </w:r>
      <w:r>
        <w:t>of</w:t>
      </w:r>
      <w:r>
        <w:rPr>
          <w:spacing w:val="-5"/>
        </w:rPr>
        <w:t xml:space="preserve"> </w:t>
      </w:r>
      <w:r>
        <w:t>Reported</w:t>
      </w:r>
      <w:r>
        <w:rPr>
          <w:spacing w:val="-8"/>
        </w:rPr>
        <w:t xml:space="preserve"> </w:t>
      </w:r>
      <w:r>
        <w:rPr>
          <w:spacing w:val="-2"/>
        </w:rPr>
        <w:t>Violations</w:t>
      </w:r>
    </w:p>
    <w:p w14:paraId="11EB7D4B" w14:textId="77777777" w:rsidR="00A47897" w:rsidRDefault="00A47897">
      <w:pPr>
        <w:pStyle w:val="BodyText"/>
        <w:spacing w:before="1"/>
        <w:rPr>
          <w:b/>
        </w:rPr>
      </w:pPr>
    </w:p>
    <w:p w14:paraId="12327406" w14:textId="77777777" w:rsidR="00A47897" w:rsidRDefault="003B6F74">
      <w:pPr>
        <w:pStyle w:val="BodyText"/>
        <w:ind w:left="100" w:right="116"/>
        <w:jc w:val="both"/>
      </w:pPr>
      <w:r>
        <w:t>The Compliance Officer will notify</w:t>
      </w:r>
      <w:r>
        <w:rPr>
          <w:spacing w:val="-3"/>
        </w:rPr>
        <w:t xml:space="preserve"> </w:t>
      </w:r>
      <w:r>
        <w:t>the sender and acknowledge receipt of the reported violation or suspected violation within ten business days.</w:t>
      </w:r>
      <w:r>
        <w:rPr>
          <w:spacing w:val="40"/>
        </w:rPr>
        <w:t xml:space="preserve"> </w:t>
      </w:r>
      <w:r>
        <w:t xml:space="preserve">All reports will be promptly </w:t>
      </w:r>
      <w:proofErr w:type="gramStart"/>
      <w:r>
        <w:t>investigated</w:t>
      </w:r>
      <w:proofErr w:type="gramEnd"/>
      <w:r>
        <w:t xml:space="preserve"> and appropriate corrective action will be taken if warranted by the investigation.</w:t>
      </w:r>
      <w:r>
        <w:rPr>
          <w:spacing w:val="40"/>
        </w:rPr>
        <w:t xml:space="preserve"> </w:t>
      </w:r>
      <w:r>
        <w:t>Any person who is the subject of a concern shall not be present at or participate in board or committee deliberations or vote on the matter relating to such concern provided, however, that nothing shall prohibit the board or committee from requesting that the person who is the subject of the concern present information as background or answer questions at a committee or board meeting prior to the commencement of deliberations or voting thereto.</w:t>
      </w:r>
    </w:p>
    <w:p w14:paraId="3499D27D" w14:textId="77777777" w:rsidR="00A47897" w:rsidRDefault="00A47897">
      <w:pPr>
        <w:pStyle w:val="BodyText"/>
      </w:pPr>
    </w:p>
    <w:p w14:paraId="0C2CC3C1" w14:textId="77777777" w:rsidR="00A47897" w:rsidRDefault="003B6F74">
      <w:pPr>
        <w:pStyle w:val="Heading1"/>
      </w:pPr>
      <w:r>
        <w:rPr>
          <w:spacing w:val="-2"/>
        </w:rPr>
        <w:t>Disclaimer</w:t>
      </w:r>
    </w:p>
    <w:p w14:paraId="2C5E7B63" w14:textId="77777777" w:rsidR="00A47897" w:rsidRDefault="00A47897">
      <w:pPr>
        <w:pStyle w:val="BodyText"/>
        <w:rPr>
          <w:b/>
        </w:rPr>
      </w:pPr>
    </w:p>
    <w:p w14:paraId="3FB04840" w14:textId="77777777" w:rsidR="00A47897" w:rsidRDefault="003B6F74">
      <w:pPr>
        <w:pStyle w:val="BodyText"/>
        <w:ind w:left="100" w:right="120"/>
        <w:jc w:val="both"/>
      </w:pPr>
      <w:r>
        <w:t>Notwithstanding anything contained herein to the contrary, this Whistleblower Policy is not an employment contract and does not modify the employment relationship between SMACNA and its employees, nor does it change the fact that employees of SMACNA are employees at will. Nothing contained herein is intended to provide any person with any additional rights or causes of action, other than those provided by law.</w:t>
      </w:r>
    </w:p>
    <w:p w14:paraId="68D09D6F" w14:textId="77777777" w:rsidR="00A47897" w:rsidRDefault="00A47897">
      <w:pPr>
        <w:jc w:val="both"/>
        <w:sectPr w:rsidR="00A47897" w:rsidSect="00E9395C">
          <w:footerReference w:type="default" r:id="rId7"/>
          <w:pgSz w:w="12240" w:h="15840"/>
          <w:pgMar w:top="1360" w:right="1320" w:bottom="1160" w:left="1340" w:header="0" w:footer="970" w:gutter="0"/>
          <w:pgNumType w:start="2"/>
          <w:cols w:space="720"/>
        </w:sectPr>
      </w:pPr>
    </w:p>
    <w:p w14:paraId="26349187" w14:textId="77777777" w:rsidR="00A47897" w:rsidRDefault="003B6F74">
      <w:pPr>
        <w:pStyle w:val="Heading1"/>
        <w:spacing w:before="171"/>
      </w:pPr>
      <w:r>
        <w:rPr>
          <w:spacing w:val="-2"/>
        </w:rPr>
        <w:lastRenderedPageBreak/>
        <w:t>Distribution</w:t>
      </w:r>
    </w:p>
    <w:p w14:paraId="49BFB897" w14:textId="77777777" w:rsidR="00A47897" w:rsidRDefault="00A47897">
      <w:pPr>
        <w:pStyle w:val="BodyText"/>
        <w:rPr>
          <w:b/>
        </w:rPr>
      </w:pPr>
    </w:p>
    <w:p w14:paraId="5B195CCF" w14:textId="319CD785" w:rsidR="00A47897" w:rsidRDefault="003B6F74">
      <w:pPr>
        <w:pStyle w:val="BodyText"/>
        <w:spacing w:line="480" w:lineRule="auto"/>
        <w:ind w:left="100"/>
      </w:pPr>
      <w:r>
        <w:t>A</w:t>
      </w:r>
      <w:r>
        <w:rPr>
          <w:spacing w:val="-3"/>
        </w:rPr>
        <w:t xml:space="preserve"> </w:t>
      </w:r>
      <w:r>
        <w:t>copy</w:t>
      </w:r>
      <w:r>
        <w:rPr>
          <w:spacing w:val="-7"/>
        </w:rPr>
        <w:t xml:space="preserve"> </w:t>
      </w:r>
      <w:r>
        <w:t>of</w:t>
      </w:r>
      <w:r>
        <w:rPr>
          <w:spacing w:val="-3"/>
        </w:rPr>
        <w:t xml:space="preserve"> </w:t>
      </w:r>
      <w:r>
        <w:t>this</w:t>
      </w:r>
      <w:r>
        <w:rPr>
          <w:spacing w:val="-3"/>
        </w:rPr>
        <w:t xml:space="preserve"> </w:t>
      </w:r>
      <w:r>
        <w:t>policy</w:t>
      </w:r>
      <w:r>
        <w:rPr>
          <w:spacing w:val="-7"/>
        </w:rPr>
        <w:t xml:space="preserve"> </w:t>
      </w:r>
      <w:r>
        <w:t>shall</w:t>
      </w:r>
      <w:r>
        <w:rPr>
          <w:spacing w:val="-3"/>
        </w:rPr>
        <w:t xml:space="preserve"> </w:t>
      </w:r>
      <w:r>
        <w:t>be</w:t>
      </w:r>
      <w:r>
        <w:rPr>
          <w:spacing w:val="-3"/>
        </w:rPr>
        <w:t xml:space="preserve"> </w:t>
      </w:r>
      <w:r>
        <w:t>distributed</w:t>
      </w:r>
      <w:r>
        <w:rPr>
          <w:spacing w:val="-3"/>
        </w:rPr>
        <w:t xml:space="preserve"> </w:t>
      </w:r>
      <w:r>
        <w:t>to</w:t>
      </w:r>
      <w:r>
        <w:rPr>
          <w:spacing w:val="-3"/>
        </w:rPr>
        <w:t xml:space="preserve"> </w:t>
      </w:r>
      <w:r>
        <w:t>all</w:t>
      </w:r>
      <w:r>
        <w:rPr>
          <w:spacing w:val="-3"/>
        </w:rPr>
        <w:t xml:space="preserve"> </w:t>
      </w:r>
      <w:r>
        <w:t>directors,</w:t>
      </w:r>
      <w:r>
        <w:rPr>
          <w:spacing w:val="-3"/>
        </w:rPr>
        <w:t xml:space="preserve"> </w:t>
      </w:r>
      <w:r>
        <w:t>officers,</w:t>
      </w:r>
      <w:r>
        <w:rPr>
          <w:spacing w:val="-2"/>
        </w:rPr>
        <w:t xml:space="preserve"> </w:t>
      </w:r>
      <w:r>
        <w:t>and</w:t>
      </w:r>
      <w:r>
        <w:rPr>
          <w:spacing w:val="-3"/>
        </w:rPr>
        <w:t xml:space="preserve"> </w:t>
      </w:r>
      <w:r>
        <w:t>SMACNA</w:t>
      </w:r>
      <w:r>
        <w:rPr>
          <w:spacing w:val="-3"/>
        </w:rPr>
        <w:t xml:space="preserve"> </w:t>
      </w:r>
      <w:r>
        <w:t>employees. Ratified by SMACNA’s Board of Directors at its Meeting on [DATE].</w:t>
      </w:r>
    </w:p>
    <w:sectPr w:rsidR="00A47897">
      <w:pgSz w:w="12240" w:h="15840"/>
      <w:pgMar w:top="1820" w:right="1320" w:bottom="1160" w:left="134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5D2F7" w14:textId="77777777" w:rsidR="00E9395C" w:rsidRDefault="00E9395C">
      <w:r>
        <w:separator/>
      </w:r>
    </w:p>
  </w:endnote>
  <w:endnote w:type="continuationSeparator" w:id="0">
    <w:p w14:paraId="1DBFC9EA" w14:textId="77777777" w:rsidR="00E9395C" w:rsidRDefault="00E9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39C5" w14:textId="77777777" w:rsidR="00A47897" w:rsidRDefault="00A3711D">
    <w:pPr>
      <w:pStyle w:val="BodyText"/>
      <w:spacing w:line="14" w:lineRule="auto"/>
      <w:rPr>
        <w:sz w:val="20"/>
      </w:rPr>
    </w:pPr>
    <w:r>
      <w:pict w14:anchorId="3E256A66">
        <v:shapetype id="_x0000_t202" coordsize="21600,21600" o:spt="202" path="m,l,21600r21600,l21600,xe">
          <v:stroke joinstyle="miter"/>
          <v:path gradientshapeok="t" o:connecttype="rect"/>
        </v:shapetype>
        <v:shape id="docshape1" o:spid="_x0000_s1027" type="#_x0000_t202" style="position:absolute;margin-left:71pt;margin-top:746.25pt;width:40.1pt;height:10.95pt;z-index:-15771648;mso-position-horizontal-relative:page;mso-position-vertical-relative:page" filled="f" stroked="f">
          <v:textbox inset="0,0,0,0">
            <w:txbxContent>
              <w:p w14:paraId="0D2B777B" w14:textId="77777777" w:rsidR="00A47897" w:rsidRDefault="003B6F74">
                <w:pPr>
                  <w:spacing w:before="14"/>
                  <w:ind w:left="20"/>
                  <w:rPr>
                    <w:sz w:val="16"/>
                  </w:rPr>
                </w:pPr>
                <w:r>
                  <w:rPr>
                    <w:spacing w:val="-2"/>
                    <w:sz w:val="16"/>
                  </w:rPr>
                  <w:t>2067555.v2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7EE8" w14:textId="77777777" w:rsidR="00A47897" w:rsidRDefault="00A3711D">
    <w:pPr>
      <w:pStyle w:val="BodyText"/>
      <w:spacing w:line="14" w:lineRule="auto"/>
      <w:rPr>
        <w:sz w:val="20"/>
      </w:rPr>
    </w:pPr>
    <w:r>
      <w:pict w14:anchorId="3C6F9336">
        <v:shapetype id="_x0000_t202" coordsize="21600,21600" o:spt="202" path="m,l,21600r21600,l21600,xe">
          <v:stroke joinstyle="miter"/>
          <v:path gradientshapeok="t" o:connecttype="rect"/>
        </v:shapetype>
        <v:shape id="docshape2" o:spid="_x0000_s1026" type="#_x0000_t202" style="position:absolute;margin-left:300.05pt;margin-top:732.5pt;width:13pt;height:15.3pt;z-index:-15771136;mso-position-horizontal-relative:page;mso-position-vertical-relative:page" filled="f" stroked="f">
          <v:textbox inset="0,0,0,0">
            <w:txbxContent>
              <w:p w14:paraId="4DAB8592" w14:textId="77777777" w:rsidR="00A47897" w:rsidRDefault="003B6F74">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r>
      <w:pict w14:anchorId="1F6F5563">
        <v:shape id="docshape3" o:spid="_x0000_s1025" type="#_x0000_t202" style="position:absolute;margin-left:71pt;margin-top:746.25pt;width:40.1pt;height:10.95pt;z-index:-15770624;mso-position-horizontal-relative:page;mso-position-vertical-relative:page" filled="f" stroked="f">
          <v:textbox inset="0,0,0,0">
            <w:txbxContent>
              <w:p w14:paraId="788C0E27" w14:textId="77777777" w:rsidR="00A47897" w:rsidRDefault="003B6F74">
                <w:pPr>
                  <w:spacing w:before="14"/>
                  <w:ind w:left="20"/>
                  <w:rPr>
                    <w:sz w:val="16"/>
                  </w:rPr>
                </w:pPr>
                <w:r>
                  <w:rPr>
                    <w:spacing w:val="-2"/>
                    <w:sz w:val="16"/>
                  </w:rPr>
                  <w:t>2067555.v2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48937" w14:textId="77777777" w:rsidR="00E9395C" w:rsidRDefault="00E9395C">
      <w:r>
        <w:separator/>
      </w:r>
    </w:p>
  </w:footnote>
  <w:footnote w:type="continuationSeparator" w:id="0">
    <w:p w14:paraId="028AEE77" w14:textId="77777777" w:rsidR="00E9395C" w:rsidRDefault="00E93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7897"/>
    <w:rsid w:val="001C2D66"/>
    <w:rsid w:val="003A5DFF"/>
    <w:rsid w:val="003B6F74"/>
    <w:rsid w:val="00A30E2D"/>
    <w:rsid w:val="00A3711D"/>
    <w:rsid w:val="00A47897"/>
    <w:rsid w:val="00D60E24"/>
    <w:rsid w:val="00E676B8"/>
    <w:rsid w:val="00E9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3E51"/>
  <w15:docId w15:val="{27E026E2-8A10-4E09-9620-785FD040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4860</Characters>
  <Application>Microsoft Office Word</Application>
  <DocSecurity>4</DocSecurity>
  <Lines>156</Lines>
  <Paragraphs>68</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BraeLynn J. Glander</dc:creator>
  <cp:lastModifiedBy>Abbie de Pano-Sanchez</cp:lastModifiedBy>
  <cp:revision>2</cp:revision>
  <dcterms:created xsi:type="dcterms:W3CDTF">2024-06-10T15:09:00Z</dcterms:created>
  <dcterms:modified xsi:type="dcterms:W3CDTF">2024-06-10T15:09:00Z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Microsoft® Word 2016</vt:lpwstr>
  </property>
  <property fmtid="{D5CDD505-2E9C-101B-9397-08002B2CF9AE}" pid="4" name="LastSaved">
    <vt:filetime>2023-01-26T00:00:00Z</vt:filetime>
  </property>
  <property fmtid="{D5CDD505-2E9C-101B-9397-08002B2CF9AE}" pid="5" name="Producer">
    <vt:lpwstr>Microsoft® Word 2016</vt:lpwstr>
  </property>
</Properties>
</file>