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E45E" w14:textId="77777777" w:rsidR="00D95874" w:rsidRDefault="001401E5">
      <w:pPr>
        <w:pStyle w:val="Title"/>
        <w:spacing w:before="79"/>
      </w:pPr>
      <w:r>
        <w:rPr>
          <w:spacing w:val="-2"/>
        </w:rPr>
        <w:t>SMACNA</w:t>
      </w:r>
    </w:p>
    <w:p w14:paraId="652BBC0B" w14:textId="77777777" w:rsidR="00D95874" w:rsidRDefault="001401E5">
      <w:pPr>
        <w:pStyle w:val="Title"/>
        <w:ind w:right="2095"/>
      </w:pPr>
      <w:r>
        <w:t>ANTITRUST</w:t>
      </w:r>
      <w:r>
        <w:rPr>
          <w:spacing w:val="-10"/>
        </w:rPr>
        <w:t xml:space="preserve"> </w:t>
      </w:r>
      <w:r>
        <w:t>COMPLIANCE</w:t>
      </w:r>
      <w:r>
        <w:rPr>
          <w:spacing w:val="-10"/>
        </w:rPr>
        <w:t xml:space="preserve"> </w:t>
      </w:r>
      <w:r>
        <w:t>AND</w:t>
      </w:r>
      <w:r>
        <w:rPr>
          <w:spacing w:val="-9"/>
        </w:rPr>
        <w:t xml:space="preserve"> </w:t>
      </w:r>
      <w:r>
        <w:rPr>
          <w:spacing w:val="-2"/>
        </w:rPr>
        <w:t>PROCEDURES</w:t>
      </w:r>
    </w:p>
    <w:p w14:paraId="59D9E04A" w14:textId="77777777" w:rsidR="00D95874" w:rsidRDefault="00D95874">
      <w:pPr>
        <w:pStyle w:val="BodyText"/>
        <w:rPr>
          <w:b/>
        </w:rPr>
      </w:pPr>
    </w:p>
    <w:p w14:paraId="167E5F1C" w14:textId="7F411D5F" w:rsidR="00D95874" w:rsidRDefault="001401E5">
      <w:pPr>
        <w:pStyle w:val="BodyText"/>
        <w:ind w:left="100" w:right="123"/>
        <w:jc w:val="both"/>
      </w:pPr>
      <w:r>
        <w:t>It shall be the policy of the [</w:t>
      </w:r>
      <w:r>
        <w:tab/>
      </w:r>
      <w:r>
        <w:tab/>
        <w:t>] Association (hereinafter “Association”) to be in strict compliance with all Federal and State Antitrust laws, rules and regulations.</w:t>
      </w:r>
      <w:r>
        <w:rPr>
          <w:spacing w:val="40"/>
        </w:rPr>
        <w:t xml:space="preserve"> </w:t>
      </w:r>
      <w:r>
        <w:t>Therefore:</w:t>
      </w:r>
    </w:p>
    <w:p w14:paraId="0913820D" w14:textId="77777777" w:rsidR="00D95874" w:rsidRDefault="00D95874">
      <w:pPr>
        <w:pStyle w:val="BodyText"/>
      </w:pPr>
    </w:p>
    <w:p w14:paraId="4C70EE22" w14:textId="77777777" w:rsidR="00D95874" w:rsidRDefault="001401E5">
      <w:pPr>
        <w:pStyle w:val="ListParagraph"/>
        <w:numPr>
          <w:ilvl w:val="0"/>
          <w:numId w:val="1"/>
        </w:numPr>
        <w:tabs>
          <w:tab w:val="left" w:pos="821"/>
        </w:tabs>
        <w:ind w:right="119"/>
        <w:jc w:val="both"/>
        <w:rPr>
          <w:sz w:val="24"/>
        </w:rPr>
      </w:pPr>
      <w:r>
        <w:rPr>
          <w:sz w:val="24"/>
        </w:rPr>
        <w:t>These policies and procedures apply to all membership, board, committee and other meetings</w:t>
      </w:r>
      <w:r>
        <w:rPr>
          <w:spacing w:val="-1"/>
          <w:sz w:val="24"/>
        </w:rPr>
        <w:t xml:space="preserve"> </w:t>
      </w:r>
      <w:r>
        <w:rPr>
          <w:sz w:val="24"/>
        </w:rPr>
        <w:t>sponsored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Association,</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meetings</w:t>
      </w:r>
      <w:r>
        <w:rPr>
          <w:spacing w:val="-1"/>
          <w:sz w:val="24"/>
        </w:rPr>
        <w:t xml:space="preserve"> </w:t>
      </w:r>
      <w:r>
        <w:rPr>
          <w:sz w:val="24"/>
        </w:rPr>
        <w:t>attended</w:t>
      </w:r>
      <w:r>
        <w:rPr>
          <w:spacing w:val="-1"/>
          <w:sz w:val="24"/>
        </w:rPr>
        <w:t xml:space="preserve"> </w:t>
      </w:r>
      <w:r>
        <w:rPr>
          <w:sz w:val="24"/>
        </w:rPr>
        <w:t>by</w:t>
      </w:r>
      <w:r>
        <w:rPr>
          <w:spacing w:val="-6"/>
          <w:sz w:val="24"/>
        </w:rPr>
        <w:t xml:space="preserve"> </w:t>
      </w:r>
      <w:r>
        <w:rPr>
          <w:sz w:val="24"/>
        </w:rPr>
        <w:t>representatives</w:t>
      </w:r>
      <w:r>
        <w:rPr>
          <w:spacing w:val="-2"/>
          <w:sz w:val="24"/>
        </w:rPr>
        <w:t xml:space="preserve"> </w:t>
      </w:r>
      <w:r>
        <w:rPr>
          <w:sz w:val="24"/>
        </w:rPr>
        <w:t>of the Association.</w:t>
      </w:r>
    </w:p>
    <w:p w14:paraId="236C7E26" w14:textId="77777777" w:rsidR="00D95874" w:rsidRDefault="00D95874">
      <w:pPr>
        <w:pStyle w:val="BodyText"/>
      </w:pPr>
    </w:p>
    <w:p w14:paraId="14302B95" w14:textId="77777777" w:rsidR="00D95874" w:rsidRDefault="001401E5">
      <w:pPr>
        <w:pStyle w:val="ListParagraph"/>
        <w:numPr>
          <w:ilvl w:val="0"/>
          <w:numId w:val="1"/>
        </w:numPr>
        <w:tabs>
          <w:tab w:val="left" w:pos="821"/>
        </w:tabs>
        <w:ind w:right="124"/>
        <w:jc w:val="both"/>
        <w:rPr>
          <w:sz w:val="24"/>
        </w:rPr>
      </w:pPr>
      <w:r>
        <w:rPr>
          <w:sz w:val="24"/>
        </w:rPr>
        <w:t>Discussions of prices or price levels are prohibited.</w:t>
      </w:r>
      <w:r>
        <w:rPr>
          <w:spacing w:val="80"/>
          <w:sz w:val="24"/>
        </w:rPr>
        <w:t xml:space="preserve"> </w:t>
      </w:r>
      <w:r>
        <w:rPr>
          <w:sz w:val="24"/>
        </w:rPr>
        <w:t>In addition, no discussion is permitted of any elements of a company’s operations which might influence price such</w:t>
      </w:r>
      <w:r>
        <w:rPr>
          <w:spacing w:val="40"/>
          <w:sz w:val="24"/>
        </w:rPr>
        <w:t xml:space="preserve"> </w:t>
      </w:r>
      <w:r>
        <w:rPr>
          <w:spacing w:val="-4"/>
          <w:sz w:val="24"/>
        </w:rPr>
        <w:t>as:</w:t>
      </w:r>
    </w:p>
    <w:p w14:paraId="1704BA50" w14:textId="77777777" w:rsidR="00D95874" w:rsidRDefault="00D95874">
      <w:pPr>
        <w:pStyle w:val="BodyText"/>
        <w:spacing w:before="1"/>
      </w:pPr>
    </w:p>
    <w:p w14:paraId="2B6C57F8" w14:textId="77777777" w:rsidR="00D95874" w:rsidRDefault="001401E5">
      <w:pPr>
        <w:pStyle w:val="ListParagraph"/>
        <w:numPr>
          <w:ilvl w:val="1"/>
          <w:numId w:val="1"/>
        </w:numPr>
        <w:tabs>
          <w:tab w:val="left" w:pos="1181"/>
        </w:tabs>
        <w:ind w:hanging="361"/>
        <w:rPr>
          <w:sz w:val="24"/>
        </w:rPr>
      </w:pPr>
      <w:r>
        <w:rPr>
          <w:sz w:val="24"/>
        </w:rPr>
        <w:t>Cost</w:t>
      </w:r>
      <w:r>
        <w:rPr>
          <w:spacing w:val="-2"/>
          <w:sz w:val="24"/>
        </w:rPr>
        <w:t xml:space="preserve"> </w:t>
      </w:r>
      <w:r>
        <w:rPr>
          <w:sz w:val="24"/>
        </w:rPr>
        <w:t>of</w:t>
      </w:r>
      <w:r>
        <w:rPr>
          <w:spacing w:val="-2"/>
          <w:sz w:val="24"/>
        </w:rPr>
        <w:t xml:space="preserve"> </w:t>
      </w:r>
      <w:r>
        <w:rPr>
          <w:sz w:val="24"/>
        </w:rPr>
        <w:t>operations,</w:t>
      </w:r>
      <w:r>
        <w:rPr>
          <w:spacing w:val="-2"/>
          <w:sz w:val="24"/>
        </w:rPr>
        <w:t xml:space="preserve"> </w:t>
      </w:r>
      <w:r>
        <w:rPr>
          <w:sz w:val="24"/>
        </w:rPr>
        <w:t>supplies</w:t>
      </w:r>
      <w:r>
        <w:rPr>
          <w:spacing w:val="-1"/>
          <w:sz w:val="24"/>
        </w:rPr>
        <w:t xml:space="preserve"> </w:t>
      </w:r>
      <w:r>
        <w:rPr>
          <w:sz w:val="24"/>
        </w:rPr>
        <w:t>or</w:t>
      </w:r>
      <w:r>
        <w:rPr>
          <w:spacing w:val="-3"/>
          <w:sz w:val="24"/>
        </w:rPr>
        <w:t xml:space="preserve"> </w:t>
      </w:r>
      <w:proofErr w:type="gramStart"/>
      <w:r>
        <w:rPr>
          <w:spacing w:val="-2"/>
          <w:sz w:val="24"/>
        </w:rPr>
        <w:t>services;</w:t>
      </w:r>
      <w:proofErr w:type="gramEnd"/>
    </w:p>
    <w:p w14:paraId="767794D1" w14:textId="77777777" w:rsidR="00D95874" w:rsidRDefault="00D95874">
      <w:pPr>
        <w:pStyle w:val="BodyText"/>
      </w:pPr>
    </w:p>
    <w:p w14:paraId="6494F9F4" w14:textId="77777777" w:rsidR="00D95874" w:rsidRDefault="001401E5">
      <w:pPr>
        <w:pStyle w:val="ListParagraph"/>
        <w:numPr>
          <w:ilvl w:val="1"/>
          <w:numId w:val="1"/>
        </w:numPr>
        <w:tabs>
          <w:tab w:val="left" w:pos="1181"/>
        </w:tabs>
        <w:ind w:hanging="361"/>
        <w:rPr>
          <w:sz w:val="24"/>
        </w:rPr>
      </w:pPr>
      <w:r>
        <w:rPr>
          <w:sz w:val="24"/>
        </w:rPr>
        <w:t>Collusive</w:t>
      </w:r>
      <w:r>
        <w:rPr>
          <w:spacing w:val="-2"/>
          <w:sz w:val="24"/>
        </w:rPr>
        <w:t xml:space="preserve"> </w:t>
      </w:r>
      <w:r>
        <w:rPr>
          <w:sz w:val="24"/>
        </w:rPr>
        <w:t>bidding</w:t>
      </w:r>
      <w:r>
        <w:rPr>
          <w:spacing w:val="-5"/>
          <w:sz w:val="24"/>
        </w:rPr>
        <w:t xml:space="preserve"> </w:t>
      </w:r>
      <w:r>
        <w:rPr>
          <w:sz w:val="24"/>
        </w:rPr>
        <w:t>or</w:t>
      </w:r>
      <w:r>
        <w:rPr>
          <w:spacing w:val="-2"/>
          <w:sz w:val="24"/>
        </w:rPr>
        <w:t xml:space="preserve"> </w:t>
      </w:r>
      <w:r>
        <w:rPr>
          <w:sz w:val="24"/>
        </w:rPr>
        <w:t>restrictions</w:t>
      </w:r>
      <w:r>
        <w:rPr>
          <w:spacing w:val="-2"/>
          <w:sz w:val="24"/>
        </w:rPr>
        <w:t xml:space="preserve"> </w:t>
      </w:r>
      <w:r>
        <w:rPr>
          <w:sz w:val="24"/>
        </w:rPr>
        <w:t>on</w:t>
      </w:r>
      <w:r>
        <w:rPr>
          <w:spacing w:val="-2"/>
          <w:sz w:val="24"/>
        </w:rPr>
        <w:t xml:space="preserve"> </w:t>
      </w:r>
      <w:r>
        <w:rPr>
          <w:sz w:val="24"/>
        </w:rPr>
        <w:t>bidding</w:t>
      </w:r>
      <w:r>
        <w:rPr>
          <w:spacing w:val="-4"/>
          <w:sz w:val="24"/>
        </w:rPr>
        <w:t xml:space="preserve"> </w:t>
      </w:r>
      <w:proofErr w:type="gramStart"/>
      <w:r>
        <w:rPr>
          <w:spacing w:val="-2"/>
          <w:sz w:val="24"/>
        </w:rPr>
        <w:t>practices;</w:t>
      </w:r>
      <w:proofErr w:type="gramEnd"/>
    </w:p>
    <w:p w14:paraId="4245F25D" w14:textId="77777777" w:rsidR="00D95874" w:rsidRDefault="00D95874">
      <w:pPr>
        <w:pStyle w:val="BodyText"/>
      </w:pPr>
    </w:p>
    <w:p w14:paraId="106FA2C5" w14:textId="77777777" w:rsidR="00D95874" w:rsidRDefault="001401E5">
      <w:pPr>
        <w:pStyle w:val="ListParagraph"/>
        <w:numPr>
          <w:ilvl w:val="1"/>
          <w:numId w:val="1"/>
        </w:numPr>
        <w:tabs>
          <w:tab w:val="left" w:pos="1181"/>
        </w:tabs>
        <w:ind w:hanging="361"/>
        <w:rPr>
          <w:sz w:val="24"/>
        </w:rPr>
      </w:pPr>
      <w:r>
        <w:rPr>
          <w:sz w:val="24"/>
        </w:rPr>
        <w:t>Terms</w:t>
      </w:r>
      <w:r>
        <w:rPr>
          <w:spacing w:val="-3"/>
          <w:sz w:val="24"/>
        </w:rPr>
        <w:t xml:space="preserve"> </w:t>
      </w:r>
      <w:r>
        <w:rPr>
          <w:sz w:val="24"/>
        </w:rPr>
        <w:t>of</w:t>
      </w:r>
      <w:r>
        <w:rPr>
          <w:spacing w:val="-3"/>
          <w:sz w:val="24"/>
        </w:rPr>
        <w:t xml:space="preserve"> </w:t>
      </w:r>
      <w:r>
        <w:rPr>
          <w:sz w:val="24"/>
        </w:rPr>
        <w:t>sale</w:t>
      </w:r>
      <w:r>
        <w:rPr>
          <w:spacing w:val="-2"/>
          <w:sz w:val="24"/>
        </w:rPr>
        <w:t xml:space="preserve"> </w:t>
      </w:r>
      <w:r>
        <w:rPr>
          <w:sz w:val="24"/>
        </w:rPr>
        <w:t>including</w:t>
      </w:r>
      <w:r>
        <w:rPr>
          <w:spacing w:val="-5"/>
          <w:sz w:val="24"/>
        </w:rPr>
        <w:t xml:space="preserve"> </w:t>
      </w:r>
      <w:r>
        <w:rPr>
          <w:sz w:val="24"/>
        </w:rPr>
        <w:t>credit</w:t>
      </w:r>
      <w:r>
        <w:rPr>
          <w:spacing w:val="-2"/>
          <w:sz w:val="24"/>
        </w:rPr>
        <w:t xml:space="preserve"> </w:t>
      </w:r>
      <w:r>
        <w:rPr>
          <w:sz w:val="24"/>
        </w:rPr>
        <w:t>arrangements;</w:t>
      </w:r>
      <w:r>
        <w:rPr>
          <w:spacing w:val="-2"/>
          <w:sz w:val="24"/>
        </w:rPr>
        <w:t xml:space="preserve"> </w:t>
      </w:r>
      <w:r>
        <w:rPr>
          <w:spacing w:val="-5"/>
          <w:sz w:val="24"/>
        </w:rPr>
        <w:t>and</w:t>
      </w:r>
    </w:p>
    <w:p w14:paraId="25C40FE6" w14:textId="77777777" w:rsidR="00D95874" w:rsidRDefault="00D95874">
      <w:pPr>
        <w:pStyle w:val="BodyText"/>
      </w:pPr>
    </w:p>
    <w:p w14:paraId="6DA2A419" w14:textId="77777777" w:rsidR="00D95874" w:rsidRDefault="001401E5">
      <w:pPr>
        <w:pStyle w:val="ListParagraph"/>
        <w:numPr>
          <w:ilvl w:val="1"/>
          <w:numId w:val="1"/>
        </w:numPr>
        <w:tabs>
          <w:tab w:val="left" w:pos="1181"/>
        </w:tabs>
        <w:ind w:right="119"/>
        <w:jc w:val="both"/>
        <w:rPr>
          <w:sz w:val="24"/>
        </w:rPr>
      </w:pPr>
      <w:proofErr w:type="gramStart"/>
      <w:r>
        <w:rPr>
          <w:sz w:val="24"/>
        </w:rPr>
        <w:t>Profit margins and mark-ups,</w:t>
      </w:r>
      <w:proofErr w:type="gramEnd"/>
      <w:r>
        <w:rPr>
          <w:sz w:val="24"/>
        </w:rPr>
        <w:t xml:space="preserve"> provided this limitation in this paragraph 2 should not prohibit discussions of methods of operation, maintenance and similar matters for the purpose of improving the member’s business operations.</w:t>
      </w:r>
    </w:p>
    <w:p w14:paraId="137E401B" w14:textId="77777777" w:rsidR="00D95874" w:rsidRDefault="00D95874">
      <w:pPr>
        <w:pStyle w:val="BodyText"/>
      </w:pPr>
    </w:p>
    <w:p w14:paraId="6D6E0A5F" w14:textId="77777777" w:rsidR="00D95874" w:rsidRDefault="001401E5">
      <w:pPr>
        <w:pStyle w:val="ListParagraph"/>
        <w:numPr>
          <w:ilvl w:val="0"/>
          <w:numId w:val="1"/>
        </w:numPr>
        <w:tabs>
          <w:tab w:val="left" w:pos="821"/>
        </w:tabs>
        <w:ind w:right="118"/>
        <w:jc w:val="both"/>
        <w:rPr>
          <w:sz w:val="24"/>
        </w:rPr>
      </w:pPr>
      <w:r>
        <w:rPr>
          <w:sz w:val="24"/>
        </w:rPr>
        <w:t>It is a violation of Antitrust laws to agree not to compete, therefore, discussions of division of territories or customers or limitations on the nature of business carried on or products sold are not permitted.</w:t>
      </w:r>
    </w:p>
    <w:p w14:paraId="3190D20D" w14:textId="77777777" w:rsidR="00D95874" w:rsidRDefault="00D95874">
      <w:pPr>
        <w:pStyle w:val="BodyText"/>
        <w:spacing w:before="1"/>
      </w:pPr>
    </w:p>
    <w:p w14:paraId="1BD71A29" w14:textId="77777777" w:rsidR="00D95874" w:rsidRDefault="001401E5">
      <w:pPr>
        <w:pStyle w:val="ListParagraph"/>
        <w:numPr>
          <w:ilvl w:val="0"/>
          <w:numId w:val="1"/>
        </w:numPr>
        <w:tabs>
          <w:tab w:val="left" w:pos="821"/>
        </w:tabs>
        <w:ind w:right="121"/>
        <w:jc w:val="both"/>
        <w:rPr>
          <w:sz w:val="24"/>
        </w:rPr>
      </w:pPr>
      <w:r>
        <w:rPr>
          <w:sz w:val="24"/>
        </w:rPr>
        <w:t>Boycotts in any form are unlawful.</w:t>
      </w:r>
      <w:r>
        <w:rPr>
          <w:spacing w:val="40"/>
          <w:sz w:val="24"/>
        </w:rPr>
        <w:t xml:space="preserve"> </w:t>
      </w:r>
      <w:r>
        <w:rPr>
          <w:sz w:val="24"/>
        </w:rPr>
        <w:t>Discussion relating to boycotts is prohibited, including discussions about blacklisting.</w:t>
      </w:r>
      <w:r>
        <w:rPr>
          <w:spacing w:val="40"/>
          <w:sz w:val="24"/>
        </w:rPr>
        <w:t xml:space="preserve"> </w:t>
      </w:r>
      <w:r>
        <w:rPr>
          <w:sz w:val="24"/>
        </w:rPr>
        <w:t>Association services which are of competitive benefit will be made available to non-members.</w:t>
      </w:r>
    </w:p>
    <w:p w14:paraId="26135DC7" w14:textId="77777777" w:rsidR="00D95874" w:rsidRDefault="00D95874">
      <w:pPr>
        <w:pStyle w:val="BodyText"/>
      </w:pPr>
    </w:p>
    <w:p w14:paraId="50016EB0" w14:textId="77777777" w:rsidR="00D95874" w:rsidRDefault="001401E5">
      <w:pPr>
        <w:pStyle w:val="ListParagraph"/>
        <w:numPr>
          <w:ilvl w:val="0"/>
          <w:numId w:val="1"/>
        </w:numPr>
        <w:tabs>
          <w:tab w:val="left" w:pos="821"/>
        </w:tabs>
        <w:ind w:right="119"/>
        <w:jc w:val="both"/>
        <w:rPr>
          <w:sz w:val="24"/>
        </w:rPr>
      </w:pPr>
      <w:r>
        <w:rPr>
          <w:sz w:val="24"/>
        </w:rPr>
        <w:t>Reasonable and objective criteria will be used to determine membership in the Association.</w:t>
      </w:r>
      <w:r>
        <w:rPr>
          <w:spacing w:val="40"/>
          <w:sz w:val="24"/>
        </w:rPr>
        <w:t xml:space="preserve"> </w:t>
      </w:r>
      <w:r>
        <w:rPr>
          <w:sz w:val="24"/>
        </w:rPr>
        <w:t>Expulsion of a member will be based on justifiable grounds and members will be given due process rights before being expelled.</w:t>
      </w:r>
    </w:p>
    <w:p w14:paraId="62003625" w14:textId="77777777" w:rsidR="00D95874" w:rsidRDefault="00D95874">
      <w:pPr>
        <w:pStyle w:val="BodyText"/>
      </w:pPr>
    </w:p>
    <w:p w14:paraId="3D2A0BF9" w14:textId="77777777" w:rsidR="00D95874" w:rsidRDefault="001401E5">
      <w:pPr>
        <w:pStyle w:val="ListParagraph"/>
        <w:numPr>
          <w:ilvl w:val="0"/>
          <w:numId w:val="1"/>
        </w:numPr>
        <w:tabs>
          <w:tab w:val="left" w:pos="821"/>
        </w:tabs>
        <w:ind w:right="113"/>
        <w:jc w:val="both"/>
        <w:rPr>
          <w:sz w:val="24"/>
        </w:rPr>
      </w:pPr>
      <w:r>
        <w:rPr>
          <w:sz w:val="24"/>
        </w:rPr>
        <w:t>It is the Association’s policy that all meetings attended by representatives of the Association where discussion can border on an area of antitrust sensitivity, that the Association’s representative should excuse himself/herself from the meeting and request that the minutes show that he/she left the meeting at that point and why he/she left.</w:t>
      </w:r>
      <w:r>
        <w:rPr>
          <w:spacing w:val="40"/>
          <w:sz w:val="24"/>
        </w:rPr>
        <w:t xml:space="preserve"> </w:t>
      </w:r>
      <w:r>
        <w:rPr>
          <w:sz w:val="24"/>
        </w:rPr>
        <w:t xml:space="preserve">Any such instances should be reported immediately to the President and staff of the </w:t>
      </w:r>
      <w:r>
        <w:rPr>
          <w:spacing w:val="-2"/>
          <w:sz w:val="24"/>
        </w:rPr>
        <w:t>Association.</w:t>
      </w:r>
    </w:p>
    <w:p w14:paraId="111A23D4" w14:textId="77777777" w:rsidR="00D95874" w:rsidRDefault="00D95874">
      <w:pPr>
        <w:pStyle w:val="BodyText"/>
        <w:spacing w:before="1"/>
      </w:pPr>
    </w:p>
    <w:p w14:paraId="32DD43B9" w14:textId="77777777" w:rsidR="00D95874" w:rsidRDefault="001401E5">
      <w:pPr>
        <w:pStyle w:val="ListParagraph"/>
        <w:numPr>
          <w:ilvl w:val="0"/>
          <w:numId w:val="1"/>
        </w:numPr>
        <w:tabs>
          <w:tab w:val="left" w:pos="821"/>
        </w:tabs>
        <w:ind w:right="120"/>
        <w:jc w:val="both"/>
        <w:rPr>
          <w:sz w:val="24"/>
        </w:rPr>
      </w:pPr>
      <w:r>
        <w:rPr>
          <w:sz w:val="24"/>
        </w:rPr>
        <w:t>It is the Association’s policy that a copy of these Antitrust Compliance Policies and Procedures</w:t>
      </w:r>
      <w:r>
        <w:rPr>
          <w:spacing w:val="80"/>
          <w:w w:val="150"/>
          <w:sz w:val="24"/>
        </w:rPr>
        <w:t xml:space="preserve"> </w:t>
      </w:r>
      <w:r>
        <w:rPr>
          <w:sz w:val="24"/>
        </w:rPr>
        <w:t>be</w:t>
      </w:r>
      <w:r>
        <w:rPr>
          <w:spacing w:val="80"/>
          <w:w w:val="150"/>
          <w:sz w:val="24"/>
        </w:rPr>
        <w:t xml:space="preserve"> </w:t>
      </w:r>
      <w:r>
        <w:rPr>
          <w:sz w:val="24"/>
        </w:rPr>
        <w:t>given</w:t>
      </w:r>
      <w:r>
        <w:rPr>
          <w:spacing w:val="80"/>
          <w:w w:val="150"/>
          <w:sz w:val="24"/>
        </w:rPr>
        <w:t xml:space="preserve"> </w:t>
      </w:r>
      <w:r>
        <w:rPr>
          <w:sz w:val="24"/>
        </w:rPr>
        <w:t>to</w:t>
      </w:r>
      <w:r>
        <w:rPr>
          <w:spacing w:val="80"/>
          <w:w w:val="150"/>
          <w:sz w:val="24"/>
        </w:rPr>
        <w:t xml:space="preserve"> </w:t>
      </w:r>
      <w:r>
        <w:rPr>
          <w:sz w:val="24"/>
        </w:rPr>
        <w:t>each</w:t>
      </w:r>
      <w:r>
        <w:rPr>
          <w:spacing w:val="80"/>
          <w:w w:val="150"/>
          <w:sz w:val="24"/>
        </w:rPr>
        <w:t xml:space="preserve"> </w:t>
      </w:r>
      <w:r>
        <w:rPr>
          <w:sz w:val="24"/>
        </w:rPr>
        <w:t>officer,</w:t>
      </w:r>
      <w:r>
        <w:rPr>
          <w:spacing w:val="80"/>
          <w:w w:val="150"/>
          <w:sz w:val="24"/>
        </w:rPr>
        <w:t xml:space="preserve"> </w:t>
      </w:r>
      <w:r>
        <w:rPr>
          <w:sz w:val="24"/>
        </w:rPr>
        <w:t>director,</w:t>
      </w:r>
      <w:r>
        <w:rPr>
          <w:spacing w:val="80"/>
          <w:w w:val="150"/>
          <w:sz w:val="24"/>
        </w:rPr>
        <w:t xml:space="preserve"> </w:t>
      </w:r>
      <w:r>
        <w:rPr>
          <w:sz w:val="24"/>
        </w:rPr>
        <w:t>committee</w:t>
      </w:r>
      <w:r>
        <w:rPr>
          <w:spacing w:val="80"/>
          <w:w w:val="150"/>
          <w:sz w:val="24"/>
        </w:rPr>
        <w:t xml:space="preserve"> </w:t>
      </w:r>
      <w:r>
        <w:rPr>
          <w:sz w:val="24"/>
        </w:rPr>
        <w:t>members</w:t>
      </w:r>
      <w:r>
        <w:rPr>
          <w:spacing w:val="80"/>
          <w:w w:val="150"/>
          <w:sz w:val="24"/>
        </w:rPr>
        <w:t xml:space="preserve"> </w:t>
      </w:r>
      <w:r>
        <w:rPr>
          <w:sz w:val="24"/>
        </w:rPr>
        <w:t>and</w:t>
      </w:r>
      <w:r>
        <w:rPr>
          <w:spacing w:val="80"/>
          <w:w w:val="150"/>
          <w:sz w:val="24"/>
        </w:rPr>
        <w:t xml:space="preserve"> </w:t>
      </w:r>
      <w:r>
        <w:rPr>
          <w:sz w:val="24"/>
        </w:rPr>
        <w:t>official</w:t>
      </w:r>
    </w:p>
    <w:p w14:paraId="6D7BE386" w14:textId="77777777" w:rsidR="00D95874" w:rsidRDefault="00D95874">
      <w:pPr>
        <w:pStyle w:val="BodyText"/>
        <w:rPr>
          <w:sz w:val="20"/>
        </w:rPr>
      </w:pPr>
    </w:p>
    <w:p w14:paraId="44D48B48" w14:textId="77777777" w:rsidR="00D95874" w:rsidRDefault="00D95874">
      <w:pPr>
        <w:pStyle w:val="BodyText"/>
        <w:rPr>
          <w:sz w:val="20"/>
        </w:rPr>
      </w:pPr>
    </w:p>
    <w:p w14:paraId="28F02FE2" w14:textId="77777777" w:rsidR="00D95874" w:rsidRDefault="00D95874">
      <w:pPr>
        <w:pStyle w:val="BodyText"/>
        <w:spacing w:before="6"/>
        <w:rPr>
          <w:sz w:val="21"/>
        </w:rPr>
      </w:pPr>
    </w:p>
    <w:p w14:paraId="2169CC11" w14:textId="77777777" w:rsidR="00D95874" w:rsidRDefault="001401E5">
      <w:pPr>
        <w:spacing w:before="94"/>
        <w:ind w:left="100"/>
        <w:rPr>
          <w:sz w:val="16"/>
        </w:rPr>
      </w:pPr>
      <w:r>
        <w:rPr>
          <w:spacing w:val="-2"/>
          <w:sz w:val="16"/>
        </w:rPr>
        <w:t>2067508.v1</w:t>
      </w:r>
    </w:p>
    <w:p w14:paraId="72C66F48" w14:textId="77777777" w:rsidR="00D95874" w:rsidRDefault="00D95874">
      <w:pPr>
        <w:rPr>
          <w:sz w:val="16"/>
        </w:rPr>
        <w:sectPr w:rsidR="00D95874">
          <w:type w:val="continuous"/>
          <w:pgSz w:w="12240" w:h="15840"/>
          <w:pgMar w:top="1360" w:right="1320" w:bottom="280" w:left="1340" w:header="720" w:footer="720" w:gutter="0"/>
          <w:cols w:space="720"/>
        </w:sectPr>
      </w:pPr>
    </w:p>
    <w:p w14:paraId="41A80575" w14:textId="77777777" w:rsidR="00D95874" w:rsidRDefault="001401E5">
      <w:pPr>
        <w:pStyle w:val="BodyText"/>
        <w:spacing w:before="79"/>
        <w:ind w:left="820"/>
      </w:pPr>
      <w:r>
        <w:lastRenderedPageBreak/>
        <w:t>representative of member companies and Association employees annually, and that the</w:t>
      </w:r>
      <w:r>
        <w:rPr>
          <w:spacing w:val="80"/>
        </w:rPr>
        <w:t xml:space="preserve"> </w:t>
      </w:r>
      <w:r>
        <w:t>same be read or understood at all meetings of the membership of the Association.</w:t>
      </w:r>
    </w:p>
    <w:p w14:paraId="65E62D59" w14:textId="77777777" w:rsidR="00D95874" w:rsidRDefault="00D95874">
      <w:pPr>
        <w:pStyle w:val="BodyText"/>
      </w:pPr>
    </w:p>
    <w:p w14:paraId="4A6692FD" w14:textId="7D44077F" w:rsidR="00D95874" w:rsidRDefault="001401E5">
      <w:pPr>
        <w:pStyle w:val="BodyText"/>
        <w:ind w:left="100"/>
      </w:pPr>
      <w:r>
        <w:t>Ratified</w:t>
      </w:r>
      <w:r>
        <w:rPr>
          <w:spacing w:val="-2"/>
        </w:rPr>
        <w:t xml:space="preserve"> </w:t>
      </w:r>
      <w:r>
        <w:t>by</w:t>
      </w:r>
      <w:r>
        <w:rPr>
          <w:spacing w:val="-6"/>
        </w:rPr>
        <w:t xml:space="preserve"> </w:t>
      </w:r>
      <w:r>
        <w:t>the Association’s</w:t>
      </w:r>
      <w:r>
        <w:rPr>
          <w:spacing w:val="1"/>
        </w:rPr>
        <w:t xml:space="preserve"> </w:t>
      </w:r>
      <w:r>
        <w:t>Board</w:t>
      </w:r>
      <w:r>
        <w:rPr>
          <w:spacing w:val="-1"/>
        </w:rPr>
        <w:t xml:space="preserve"> </w:t>
      </w:r>
      <w:r>
        <w:t>of</w:t>
      </w:r>
      <w:r>
        <w:rPr>
          <w:spacing w:val="-1"/>
        </w:rPr>
        <w:t xml:space="preserve"> </w:t>
      </w:r>
      <w:r>
        <w:t>Directors</w:t>
      </w:r>
      <w:r>
        <w:rPr>
          <w:spacing w:val="-1"/>
        </w:rPr>
        <w:t xml:space="preserve"> </w:t>
      </w:r>
      <w:r>
        <w:t>at</w:t>
      </w:r>
      <w:r>
        <w:rPr>
          <w:spacing w:val="-1"/>
        </w:rPr>
        <w:t xml:space="preserve"> </w:t>
      </w:r>
      <w:r>
        <w:t>its</w:t>
      </w:r>
      <w:r>
        <w:rPr>
          <w:spacing w:val="-1"/>
        </w:rPr>
        <w:t xml:space="preserve"> </w:t>
      </w:r>
      <w:r>
        <w:t>Meeting</w:t>
      </w:r>
      <w:r>
        <w:rPr>
          <w:spacing w:val="-4"/>
        </w:rPr>
        <w:t xml:space="preserve"> </w:t>
      </w:r>
      <w:r>
        <w:t>on</w:t>
      </w:r>
      <w:r>
        <w:rPr>
          <w:spacing w:val="1"/>
        </w:rPr>
        <w:t xml:space="preserve"> </w:t>
      </w:r>
      <w:r>
        <w:t>[DATE]</w:t>
      </w:r>
      <w:r>
        <w:rPr>
          <w:spacing w:val="-2"/>
        </w:rPr>
        <w:t>.</w:t>
      </w:r>
    </w:p>
    <w:p w14:paraId="5C21BDB7" w14:textId="77777777" w:rsidR="00D95874" w:rsidRDefault="00D95874">
      <w:pPr>
        <w:pStyle w:val="BodyText"/>
        <w:rPr>
          <w:sz w:val="20"/>
        </w:rPr>
      </w:pPr>
    </w:p>
    <w:p w14:paraId="1577EC1A" w14:textId="77777777" w:rsidR="00D95874" w:rsidRDefault="00D95874">
      <w:pPr>
        <w:pStyle w:val="BodyText"/>
        <w:rPr>
          <w:sz w:val="20"/>
        </w:rPr>
      </w:pPr>
    </w:p>
    <w:p w14:paraId="34A95406" w14:textId="77777777" w:rsidR="00D95874" w:rsidRDefault="00D95874">
      <w:pPr>
        <w:pStyle w:val="BodyText"/>
        <w:rPr>
          <w:sz w:val="20"/>
        </w:rPr>
      </w:pPr>
    </w:p>
    <w:p w14:paraId="5F0934F5" w14:textId="77777777" w:rsidR="00D95874" w:rsidRDefault="00D95874">
      <w:pPr>
        <w:pStyle w:val="BodyText"/>
        <w:rPr>
          <w:sz w:val="20"/>
        </w:rPr>
      </w:pPr>
    </w:p>
    <w:p w14:paraId="7F417F7B" w14:textId="77777777" w:rsidR="00D95874" w:rsidRDefault="00D95874">
      <w:pPr>
        <w:pStyle w:val="BodyText"/>
        <w:rPr>
          <w:sz w:val="20"/>
        </w:rPr>
      </w:pPr>
    </w:p>
    <w:p w14:paraId="0EC481C8" w14:textId="77777777" w:rsidR="00D95874" w:rsidRDefault="00D95874">
      <w:pPr>
        <w:pStyle w:val="BodyText"/>
        <w:rPr>
          <w:sz w:val="20"/>
        </w:rPr>
      </w:pPr>
    </w:p>
    <w:p w14:paraId="23B37EF2" w14:textId="77777777" w:rsidR="00D95874" w:rsidRDefault="00D95874">
      <w:pPr>
        <w:pStyle w:val="BodyText"/>
        <w:rPr>
          <w:sz w:val="20"/>
        </w:rPr>
      </w:pPr>
    </w:p>
    <w:p w14:paraId="3819C09D" w14:textId="77777777" w:rsidR="00D95874" w:rsidRDefault="00D95874">
      <w:pPr>
        <w:pStyle w:val="BodyText"/>
        <w:rPr>
          <w:sz w:val="20"/>
        </w:rPr>
      </w:pPr>
    </w:p>
    <w:p w14:paraId="4EFF1170" w14:textId="77777777" w:rsidR="00D95874" w:rsidRDefault="00D95874">
      <w:pPr>
        <w:pStyle w:val="BodyText"/>
        <w:rPr>
          <w:sz w:val="20"/>
        </w:rPr>
      </w:pPr>
    </w:p>
    <w:p w14:paraId="2A4CDDB1" w14:textId="77777777" w:rsidR="00D95874" w:rsidRDefault="00D95874">
      <w:pPr>
        <w:pStyle w:val="BodyText"/>
        <w:rPr>
          <w:sz w:val="20"/>
        </w:rPr>
      </w:pPr>
    </w:p>
    <w:p w14:paraId="61E18745" w14:textId="77777777" w:rsidR="00D95874" w:rsidRDefault="00D95874">
      <w:pPr>
        <w:pStyle w:val="BodyText"/>
        <w:rPr>
          <w:sz w:val="20"/>
        </w:rPr>
      </w:pPr>
    </w:p>
    <w:p w14:paraId="240F5635" w14:textId="77777777" w:rsidR="00D95874" w:rsidRDefault="00D95874">
      <w:pPr>
        <w:pStyle w:val="BodyText"/>
        <w:rPr>
          <w:sz w:val="20"/>
        </w:rPr>
      </w:pPr>
    </w:p>
    <w:p w14:paraId="7B6AF78E" w14:textId="77777777" w:rsidR="00D95874" w:rsidRDefault="00D95874">
      <w:pPr>
        <w:pStyle w:val="BodyText"/>
        <w:rPr>
          <w:sz w:val="20"/>
        </w:rPr>
      </w:pPr>
    </w:p>
    <w:p w14:paraId="51A80DA7" w14:textId="77777777" w:rsidR="00D95874" w:rsidRDefault="00D95874">
      <w:pPr>
        <w:pStyle w:val="BodyText"/>
        <w:rPr>
          <w:sz w:val="20"/>
        </w:rPr>
      </w:pPr>
    </w:p>
    <w:p w14:paraId="37209E4E" w14:textId="77777777" w:rsidR="00D95874" w:rsidRDefault="00D95874">
      <w:pPr>
        <w:pStyle w:val="BodyText"/>
        <w:rPr>
          <w:sz w:val="20"/>
        </w:rPr>
      </w:pPr>
    </w:p>
    <w:p w14:paraId="7965D99E" w14:textId="77777777" w:rsidR="00D95874" w:rsidRDefault="00D95874">
      <w:pPr>
        <w:pStyle w:val="BodyText"/>
        <w:rPr>
          <w:sz w:val="20"/>
        </w:rPr>
      </w:pPr>
    </w:p>
    <w:p w14:paraId="535A86F2" w14:textId="77777777" w:rsidR="00D95874" w:rsidRDefault="00D95874">
      <w:pPr>
        <w:pStyle w:val="BodyText"/>
        <w:rPr>
          <w:sz w:val="20"/>
        </w:rPr>
      </w:pPr>
    </w:p>
    <w:p w14:paraId="52F7D831" w14:textId="77777777" w:rsidR="00D95874" w:rsidRDefault="00D95874">
      <w:pPr>
        <w:pStyle w:val="BodyText"/>
        <w:rPr>
          <w:sz w:val="20"/>
        </w:rPr>
      </w:pPr>
    </w:p>
    <w:p w14:paraId="092DA752" w14:textId="77777777" w:rsidR="00D95874" w:rsidRDefault="00D95874">
      <w:pPr>
        <w:pStyle w:val="BodyText"/>
        <w:rPr>
          <w:sz w:val="20"/>
        </w:rPr>
      </w:pPr>
    </w:p>
    <w:p w14:paraId="3778AE43" w14:textId="77777777" w:rsidR="00D95874" w:rsidRDefault="00D95874">
      <w:pPr>
        <w:pStyle w:val="BodyText"/>
        <w:rPr>
          <w:sz w:val="20"/>
        </w:rPr>
      </w:pPr>
    </w:p>
    <w:p w14:paraId="2BC20008" w14:textId="77777777" w:rsidR="00D95874" w:rsidRDefault="00D95874">
      <w:pPr>
        <w:pStyle w:val="BodyText"/>
        <w:rPr>
          <w:sz w:val="20"/>
        </w:rPr>
      </w:pPr>
    </w:p>
    <w:p w14:paraId="4C87F584" w14:textId="77777777" w:rsidR="00D95874" w:rsidRDefault="00D95874">
      <w:pPr>
        <w:pStyle w:val="BodyText"/>
        <w:rPr>
          <w:sz w:val="20"/>
        </w:rPr>
      </w:pPr>
    </w:p>
    <w:p w14:paraId="16E2B527" w14:textId="77777777" w:rsidR="00D95874" w:rsidRDefault="00D95874">
      <w:pPr>
        <w:pStyle w:val="BodyText"/>
        <w:rPr>
          <w:sz w:val="20"/>
        </w:rPr>
      </w:pPr>
    </w:p>
    <w:p w14:paraId="124C57BC" w14:textId="77777777" w:rsidR="00D95874" w:rsidRDefault="00D95874">
      <w:pPr>
        <w:pStyle w:val="BodyText"/>
        <w:rPr>
          <w:sz w:val="20"/>
        </w:rPr>
      </w:pPr>
    </w:p>
    <w:p w14:paraId="15CE947A" w14:textId="77777777" w:rsidR="00D95874" w:rsidRDefault="00D95874">
      <w:pPr>
        <w:pStyle w:val="BodyText"/>
        <w:rPr>
          <w:sz w:val="20"/>
        </w:rPr>
      </w:pPr>
    </w:p>
    <w:p w14:paraId="3122C33E" w14:textId="77777777" w:rsidR="00D95874" w:rsidRDefault="00D95874">
      <w:pPr>
        <w:pStyle w:val="BodyText"/>
        <w:rPr>
          <w:sz w:val="20"/>
        </w:rPr>
      </w:pPr>
    </w:p>
    <w:p w14:paraId="1DA900D6" w14:textId="77777777" w:rsidR="00D95874" w:rsidRDefault="00D95874">
      <w:pPr>
        <w:pStyle w:val="BodyText"/>
        <w:rPr>
          <w:sz w:val="20"/>
        </w:rPr>
      </w:pPr>
    </w:p>
    <w:p w14:paraId="7791C703" w14:textId="77777777" w:rsidR="00D95874" w:rsidRDefault="00D95874">
      <w:pPr>
        <w:pStyle w:val="BodyText"/>
        <w:rPr>
          <w:sz w:val="20"/>
        </w:rPr>
      </w:pPr>
    </w:p>
    <w:p w14:paraId="2E8CC3EA" w14:textId="77777777" w:rsidR="00D95874" w:rsidRDefault="00D95874">
      <w:pPr>
        <w:pStyle w:val="BodyText"/>
        <w:rPr>
          <w:sz w:val="20"/>
        </w:rPr>
      </w:pPr>
    </w:p>
    <w:p w14:paraId="6944AB5E" w14:textId="77777777" w:rsidR="00D95874" w:rsidRDefault="00D95874">
      <w:pPr>
        <w:pStyle w:val="BodyText"/>
        <w:rPr>
          <w:sz w:val="20"/>
        </w:rPr>
      </w:pPr>
    </w:p>
    <w:p w14:paraId="0A6F1A4E" w14:textId="77777777" w:rsidR="00D95874" w:rsidRDefault="00D95874">
      <w:pPr>
        <w:pStyle w:val="BodyText"/>
        <w:rPr>
          <w:sz w:val="20"/>
        </w:rPr>
      </w:pPr>
    </w:p>
    <w:p w14:paraId="6350DE0D" w14:textId="77777777" w:rsidR="00D95874" w:rsidRDefault="00D95874">
      <w:pPr>
        <w:pStyle w:val="BodyText"/>
        <w:rPr>
          <w:sz w:val="20"/>
        </w:rPr>
      </w:pPr>
    </w:p>
    <w:p w14:paraId="30639003" w14:textId="77777777" w:rsidR="00D95874" w:rsidRDefault="00D95874">
      <w:pPr>
        <w:pStyle w:val="BodyText"/>
        <w:rPr>
          <w:sz w:val="20"/>
        </w:rPr>
      </w:pPr>
    </w:p>
    <w:p w14:paraId="76987D28" w14:textId="77777777" w:rsidR="00D95874" w:rsidRDefault="00D95874">
      <w:pPr>
        <w:pStyle w:val="BodyText"/>
        <w:rPr>
          <w:sz w:val="20"/>
        </w:rPr>
      </w:pPr>
    </w:p>
    <w:p w14:paraId="53065EF7" w14:textId="77777777" w:rsidR="00D95874" w:rsidRDefault="00D95874">
      <w:pPr>
        <w:pStyle w:val="BodyText"/>
        <w:rPr>
          <w:sz w:val="20"/>
        </w:rPr>
      </w:pPr>
    </w:p>
    <w:p w14:paraId="36761840" w14:textId="77777777" w:rsidR="00D95874" w:rsidRDefault="00D95874">
      <w:pPr>
        <w:pStyle w:val="BodyText"/>
        <w:rPr>
          <w:sz w:val="20"/>
        </w:rPr>
      </w:pPr>
    </w:p>
    <w:p w14:paraId="6B8D2604" w14:textId="77777777" w:rsidR="00D95874" w:rsidRDefault="00D95874">
      <w:pPr>
        <w:pStyle w:val="BodyText"/>
        <w:rPr>
          <w:sz w:val="20"/>
        </w:rPr>
      </w:pPr>
    </w:p>
    <w:p w14:paraId="20F84E55" w14:textId="77777777" w:rsidR="00D95874" w:rsidRDefault="00D95874">
      <w:pPr>
        <w:pStyle w:val="BodyText"/>
        <w:rPr>
          <w:sz w:val="20"/>
        </w:rPr>
      </w:pPr>
    </w:p>
    <w:p w14:paraId="70E1D57D" w14:textId="77777777" w:rsidR="00D95874" w:rsidRDefault="00D95874">
      <w:pPr>
        <w:pStyle w:val="BodyText"/>
        <w:rPr>
          <w:sz w:val="20"/>
        </w:rPr>
      </w:pPr>
    </w:p>
    <w:p w14:paraId="22C8089C" w14:textId="77777777" w:rsidR="00D95874" w:rsidRDefault="00D95874">
      <w:pPr>
        <w:pStyle w:val="BodyText"/>
        <w:rPr>
          <w:sz w:val="20"/>
        </w:rPr>
      </w:pPr>
    </w:p>
    <w:p w14:paraId="6EFF073C" w14:textId="77777777" w:rsidR="00D95874" w:rsidRDefault="00D95874">
      <w:pPr>
        <w:pStyle w:val="BodyText"/>
        <w:rPr>
          <w:sz w:val="20"/>
        </w:rPr>
      </w:pPr>
    </w:p>
    <w:p w14:paraId="48C57C56" w14:textId="77777777" w:rsidR="00D95874" w:rsidRDefault="00D95874">
      <w:pPr>
        <w:pStyle w:val="BodyText"/>
        <w:rPr>
          <w:sz w:val="20"/>
        </w:rPr>
      </w:pPr>
    </w:p>
    <w:p w14:paraId="5B3FCCAD" w14:textId="77777777" w:rsidR="00D95874" w:rsidRDefault="00D95874">
      <w:pPr>
        <w:pStyle w:val="BodyText"/>
        <w:rPr>
          <w:sz w:val="20"/>
        </w:rPr>
      </w:pPr>
    </w:p>
    <w:p w14:paraId="399BF618" w14:textId="77777777" w:rsidR="00D95874" w:rsidRDefault="00D95874">
      <w:pPr>
        <w:pStyle w:val="BodyText"/>
        <w:rPr>
          <w:sz w:val="20"/>
        </w:rPr>
      </w:pPr>
    </w:p>
    <w:p w14:paraId="2F3CCA1E" w14:textId="77777777" w:rsidR="00D95874" w:rsidRDefault="00D95874">
      <w:pPr>
        <w:pStyle w:val="BodyText"/>
        <w:rPr>
          <w:sz w:val="20"/>
        </w:rPr>
      </w:pPr>
    </w:p>
    <w:p w14:paraId="4A229ABE" w14:textId="77777777" w:rsidR="00D95874" w:rsidRDefault="00D95874">
      <w:pPr>
        <w:pStyle w:val="BodyText"/>
        <w:rPr>
          <w:sz w:val="20"/>
        </w:rPr>
      </w:pPr>
    </w:p>
    <w:p w14:paraId="2C974D8E" w14:textId="77777777" w:rsidR="00D95874" w:rsidRDefault="00D95874">
      <w:pPr>
        <w:pStyle w:val="BodyText"/>
        <w:rPr>
          <w:sz w:val="20"/>
        </w:rPr>
      </w:pPr>
    </w:p>
    <w:p w14:paraId="438714F5" w14:textId="77777777" w:rsidR="00D95874" w:rsidRDefault="00D95874">
      <w:pPr>
        <w:pStyle w:val="BodyText"/>
        <w:rPr>
          <w:sz w:val="20"/>
        </w:rPr>
      </w:pPr>
    </w:p>
    <w:p w14:paraId="303BC2B6" w14:textId="77777777" w:rsidR="00D95874" w:rsidRDefault="00D95874">
      <w:pPr>
        <w:pStyle w:val="BodyText"/>
        <w:rPr>
          <w:sz w:val="20"/>
        </w:rPr>
      </w:pPr>
    </w:p>
    <w:p w14:paraId="7FA9936F" w14:textId="77777777" w:rsidR="00D95874" w:rsidRDefault="00D95874">
      <w:pPr>
        <w:pStyle w:val="BodyText"/>
        <w:rPr>
          <w:sz w:val="20"/>
        </w:rPr>
      </w:pPr>
    </w:p>
    <w:p w14:paraId="278A08EE" w14:textId="77777777" w:rsidR="00D95874" w:rsidRDefault="00D95874">
      <w:pPr>
        <w:pStyle w:val="BodyText"/>
        <w:rPr>
          <w:sz w:val="20"/>
        </w:rPr>
      </w:pPr>
    </w:p>
    <w:p w14:paraId="758552D2" w14:textId="77777777" w:rsidR="00D95874" w:rsidRDefault="00D95874">
      <w:pPr>
        <w:pStyle w:val="BodyText"/>
        <w:spacing w:before="11"/>
        <w:rPr>
          <w:sz w:val="25"/>
        </w:rPr>
      </w:pPr>
    </w:p>
    <w:p w14:paraId="16C7439E" w14:textId="77777777" w:rsidR="00D95874" w:rsidRDefault="001401E5">
      <w:pPr>
        <w:pStyle w:val="BodyText"/>
        <w:spacing w:before="90"/>
        <w:ind w:right="17"/>
        <w:jc w:val="center"/>
      </w:pPr>
      <w:r>
        <w:t>2</w:t>
      </w:r>
    </w:p>
    <w:sectPr w:rsidR="00D95874">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A7DAA"/>
    <w:multiLevelType w:val="hybridMultilevel"/>
    <w:tmpl w:val="61BE28AA"/>
    <w:lvl w:ilvl="0" w:tplc="57B649BE">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B3C41CE">
      <w:start w:val="1"/>
      <w:numFmt w:val="lowerLetter"/>
      <w:lvlText w:val="%2."/>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602D370">
      <w:numFmt w:val="bullet"/>
      <w:lvlText w:val="•"/>
      <w:lvlJc w:val="left"/>
      <w:pPr>
        <w:ind w:left="2113" w:hanging="360"/>
      </w:pPr>
      <w:rPr>
        <w:rFonts w:hint="default"/>
        <w:lang w:val="en-US" w:eastAsia="en-US" w:bidi="ar-SA"/>
      </w:rPr>
    </w:lvl>
    <w:lvl w:ilvl="3" w:tplc="EDB6F3BA">
      <w:numFmt w:val="bullet"/>
      <w:lvlText w:val="•"/>
      <w:lvlJc w:val="left"/>
      <w:pPr>
        <w:ind w:left="3046" w:hanging="360"/>
      </w:pPr>
      <w:rPr>
        <w:rFonts w:hint="default"/>
        <w:lang w:val="en-US" w:eastAsia="en-US" w:bidi="ar-SA"/>
      </w:rPr>
    </w:lvl>
    <w:lvl w:ilvl="4" w:tplc="C42688D6">
      <w:numFmt w:val="bullet"/>
      <w:lvlText w:val="•"/>
      <w:lvlJc w:val="left"/>
      <w:pPr>
        <w:ind w:left="3980" w:hanging="360"/>
      </w:pPr>
      <w:rPr>
        <w:rFonts w:hint="default"/>
        <w:lang w:val="en-US" w:eastAsia="en-US" w:bidi="ar-SA"/>
      </w:rPr>
    </w:lvl>
    <w:lvl w:ilvl="5" w:tplc="17C64E14">
      <w:numFmt w:val="bullet"/>
      <w:lvlText w:val="•"/>
      <w:lvlJc w:val="left"/>
      <w:pPr>
        <w:ind w:left="4913" w:hanging="360"/>
      </w:pPr>
      <w:rPr>
        <w:rFonts w:hint="default"/>
        <w:lang w:val="en-US" w:eastAsia="en-US" w:bidi="ar-SA"/>
      </w:rPr>
    </w:lvl>
    <w:lvl w:ilvl="6" w:tplc="AD04F40A">
      <w:numFmt w:val="bullet"/>
      <w:lvlText w:val="•"/>
      <w:lvlJc w:val="left"/>
      <w:pPr>
        <w:ind w:left="5846" w:hanging="360"/>
      </w:pPr>
      <w:rPr>
        <w:rFonts w:hint="default"/>
        <w:lang w:val="en-US" w:eastAsia="en-US" w:bidi="ar-SA"/>
      </w:rPr>
    </w:lvl>
    <w:lvl w:ilvl="7" w:tplc="EDA0CD1C">
      <w:numFmt w:val="bullet"/>
      <w:lvlText w:val="•"/>
      <w:lvlJc w:val="left"/>
      <w:pPr>
        <w:ind w:left="6780" w:hanging="360"/>
      </w:pPr>
      <w:rPr>
        <w:rFonts w:hint="default"/>
        <w:lang w:val="en-US" w:eastAsia="en-US" w:bidi="ar-SA"/>
      </w:rPr>
    </w:lvl>
    <w:lvl w:ilvl="8" w:tplc="3BD24788">
      <w:numFmt w:val="bullet"/>
      <w:lvlText w:val="•"/>
      <w:lvlJc w:val="left"/>
      <w:pPr>
        <w:ind w:left="7713" w:hanging="360"/>
      </w:pPr>
      <w:rPr>
        <w:rFonts w:hint="default"/>
        <w:lang w:val="en-US" w:eastAsia="en-US" w:bidi="ar-SA"/>
      </w:rPr>
    </w:lvl>
  </w:abstractNum>
  <w:num w:numId="1" w16cid:durableId="104309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95874"/>
    <w:rsid w:val="001401E5"/>
    <w:rsid w:val="00A30E2D"/>
    <w:rsid w:val="00D33D16"/>
    <w:rsid w:val="00D9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BBE7"/>
  <w15:docId w15:val="{E0B081B0-9C32-4CD7-9571-C6AA9E48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073" w:right="2093"/>
      <w:jc w:val="center"/>
    </w:pPr>
    <w:rPr>
      <w:b/>
      <w:bCs/>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2155</Characters>
  <Application>Microsoft Office Word</Application>
  <DocSecurity>4</DocSecurity>
  <Lines>42</Lines>
  <Paragraphs>10</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BraeLynn J. Glander</dc:creator>
  <cp:lastModifiedBy>Abbie de Pano-Sanchez</cp:lastModifiedBy>
  <cp:revision>2</cp:revision>
  <dcterms:created xsi:type="dcterms:W3CDTF">2024-06-10T15:10:00Z</dcterms:created>
  <dcterms:modified xsi:type="dcterms:W3CDTF">2024-06-10T15:10:00Z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2016</vt:lpwstr>
  </property>
  <property fmtid="{D5CDD505-2E9C-101B-9397-08002B2CF9AE}" pid="4" name="LastSaved">
    <vt:filetime>2023-01-26T00:00:00Z</vt:filetime>
  </property>
  <property fmtid="{D5CDD505-2E9C-101B-9397-08002B2CF9AE}" pid="5" name="Producer">
    <vt:lpwstr>Microsoft® Word 2016</vt:lpwstr>
  </property>
</Properties>
</file>